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EE877F">
      <w:pPr>
        <w:jc w:val="center"/>
        <w:rPr>
          <w:rFonts w:ascii="宋体" w:hAnsi="宋体" w:eastAsia="宋体" w:cs="Arial"/>
          <w:b/>
          <w:bCs/>
          <w:color w:val="auto"/>
          <w:sz w:val="36"/>
          <w:szCs w:val="36"/>
          <w:highlight w:val="none"/>
        </w:rPr>
      </w:pPr>
      <w:bookmarkStart w:id="14" w:name="_GoBack"/>
    </w:p>
    <w:p w14:paraId="1ED94EB8">
      <w:pPr>
        <w:jc w:val="center"/>
        <w:rPr>
          <w:rFonts w:ascii="宋体" w:hAnsi="宋体" w:eastAsia="宋体" w:cs="Arial"/>
          <w:b/>
          <w:bCs/>
          <w:color w:val="auto"/>
          <w:sz w:val="36"/>
          <w:szCs w:val="36"/>
          <w:highlight w:val="none"/>
        </w:rPr>
      </w:pPr>
    </w:p>
    <w:p w14:paraId="4AD80FCC">
      <w:pPr>
        <w:jc w:val="center"/>
        <w:rPr>
          <w:rFonts w:ascii="宋体" w:hAnsi="宋体" w:eastAsia="宋体" w:cs="Arial"/>
          <w:b/>
          <w:bCs/>
          <w:color w:val="auto"/>
          <w:sz w:val="36"/>
          <w:szCs w:val="36"/>
          <w:highlight w:val="none"/>
        </w:rPr>
      </w:pPr>
    </w:p>
    <w:p w14:paraId="3ECA5AD2">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人大代表活动经费项目支出绩效评价报告</w:t>
      </w:r>
    </w:p>
    <w:p w14:paraId="49363A2B">
      <w:pPr>
        <w:pStyle w:val="2"/>
        <w:rPr>
          <w:rFonts w:hint="eastAsia"/>
          <w:color w:val="auto"/>
          <w:highlight w:val="none"/>
          <w:lang w:val="en-US" w:eastAsia="zh-CN"/>
        </w:rPr>
      </w:pPr>
    </w:p>
    <w:p w14:paraId="3B8E0F6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804CC2F">
      <w:pPr>
        <w:spacing w:line="240" w:lineRule="atLeast"/>
        <w:jc w:val="center"/>
        <w:rPr>
          <w:rFonts w:ascii="宋体" w:hAnsi="宋体" w:eastAsia="宋体" w:cs="Arial"/>
          <w:b/>
          <w:bCs/>
          <w:color w:val="auto"/>
          <w:sz w:val="36"/>
          <w:szCs w:val="36"/>
          <w:highlight w:val="none"/>
        </w:rPr>
      </w:pPr>
    </w:p>
    <w:p w14:paraId="2B5B65EF">
      <w:pPr>
        <w:spacing w:line="240" w:lineRule="atLeast"/>
        <w:jc w:val="center"/>
        <w:rPr>
          <w:rFonts w:ascii="宋体" w:hAnsi="宋体" w:eastAsia="宋体" w:cs="Arial"/>
          <w:b/>
          <w:bCs/>
          <w:color w:val="auto"/>
          <w:sz w:val="36"/>
          <w:szCs w:val="36"/>
          <w:highlight w:val="none"/>
        </w:rPr>
      </w:pPr>
    </w:p>
    <w:p w14:paraId="4ADA8FE8">
      <w:pPr>
        <w:spacing w:line="240" w:lineRule="atLeast"/>
        <w:jc w:val="center"/>
        <w:rPr>
          <w:rFonts w:ascii="宋体" w:hAnsi="宋体" w:eastAsia="宋体" w:cs="Arial"/>
          <w:b/>
          <w:bCs/>
          <w:color w:val="auto"/>
          <w:sz w:val="36"/>
          <w:szCs w:val="36"/>
          <w:highlight w:val="none"/>
        </w:rPr>
      </w:pPr>
    </w:p>
    <w:p w14:paraId="12305E02">
      <w:pPr>
        <w:spacing w:line="240" w:lineRule="atLeast"/>
        <w:jc w:val="center"/>
        <w:rPr>
          <w:rFonts w:ascii="宋体" w:hAnsi="宋体" w:eastAsia="宋体" w:cs="Arial"/>
          <w:b/>
          <w:bCs/>
          <w:color w:val="auto"/>
          <w:sz w:val="36"/>
          <w:szCs w:val="36"/>
          <w:highlight w:val="none"/>
        </w:rPr>
      </w:pPr>
    </w:p>
    <w:p w14:paraId="1E199F2F">
      <w:pPr>
        <w:spacing w:line="240" w:lineRule="atLeast"/>
        <w:jc w:val="center"/>
        <w:rPr>
          <w:rFonts w:ascii="宋体" w:hAnsi="宋体" w:eastAsia="宋体" w:cs="Arial"/>
          <w:b/>
          <w:bCs/>
          <w:color w:val="auto"/>
          <w:sz w:val="36"/>
          <w:szCs w:val="36"/>
          <w:highlight w:val="none"/>
        </w:rPr>
      </w:pPr>
    </w:p>
    <w:p w14:paraId="5A4EC4D5">
      <w:pPr>
        <w:spacing w:line="240" w:lineRule="auto"/>
        <w:jc w:val="center"/>
        <w:rPr>
          <w:rFonts w:ascii="宋体" w:hAnsi="宋体" w:eastAsia="宋体" w:cs="Arial"/>
          <w:b/>
          <w:bCs/>
          <w:color w:val="auto"/>
          <w:sz w:val="36"/>
          <w:szCs w:val="36"/>
          <w:highlight w:val="none"/>
        </w:rPr>
      </w:pPr>
    </w:p>
    <w:p w14:paraId="4F3A026B">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项目名称：人大代表活动经费</w:t>
      </w:r>
    </w:p>
    <w:p w14:paraId="1DD728FA">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实施单位（公章）：和静县人大常委会办公室</w:t>
      </w:r>
    </w:p>
    <w:p w14:paraId="49721210">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王闻</w:t>
      </w:r>
    </w:p>
    <w:p w14:paraId="2362DA7E">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2B05241">
      <w:pPr>
        <w:ind w:firstLine="0" w:firstLineChars="0"/>
        <w:jc w:val="center"/>
        <w:rPr>
          <w:b/>
          <w:bCs/>
          <w:color w:val="auto"/>
          <w:sz w:val="32"/>
          <w:szCs w:val="28"/>
          <w:highlight w:val="none"/>
        </w:rPr>
      </w:pPr>
      <w:r>
        <w:rPr>
          <w:rFonts w:hint="eastAsia"/>
          <w:b/>
          <w:bCs/>
          <w:color w:val="auto"/>
          <w:sz w:val="32"/>
          <w:szCs w:val="28"/>
          <w:highlight w:val="none"/>
        </w:rPr>
        <w:t>人大代表活动经费项目支出绩效评价报告</w:t>
      </w:r>
    </w:p>
    <w:p w14:paraId="09AC34CD">
      <w:pPr>
        <w:pStyle w:val="3"/>
        <w:ind w:firstLine="643"/>
        <w:rPr>
          <w:color w:val="auto"/>
          <w:highlight w:val="none"/>
        </w:rPr>
      </w:pPr>
      <w:r>
        <w:rPr>
          <w:rFonts w:hint="eastAsia"/>
          <w:color w:val="auto"/>
          <w:highlight w:val="none"/>
        </w:rPr>
        <w:t>一、基本情况</w:t>
      </w:r>
    </w:p>
    <w:p w14:paraId="73BFC049">
      <w:pPr>
        <w:pStyle w:val="4"/>
        <w:ind w:firstLine="643"/>
        <w:rPr>
          <w:color w:val="auto"/>
          <w:highlight w:val="none"/>
        </w:rPr>
      </w:pPr>
      <w:r>
        <w:rPr>
          <w:rFonts w:hint="eastAsia"/>
          <w:color w:val="auto"/>
          <w:highlight w:val="none"/>
        </w:rPr>
        <w:t>（一）项目概况</w:t>
      </w:r>
    </w:p>
    <w:p w14:paraId="57C1269E">
      <w:pPr>
        <w:pStyle w:val="2"/>
        <w:ind w:firstLine="562"/>
        <w:rPr>
          <w:color w:val="auto"/>
          <w:highlight w:val="none"/>
        </w:rPr>
      </w:pPr>
      <w:r>
        <w:rPr>
          <w:rFonts w:hint="eastAsia"/>
          <w:color w:val="auto"/>
          <w:highlight w:val="none"/>
        </w:rPr>
        <w:t>1.项目背景</w:t>
      </w:r>
    </w:p>
    <w:p w14:paraId="4AACBAAA">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十九大报告强调“发挥人大及其常委会在立法工作中的主导作用，健全人大组织制度和工作制度”、“深化依法治国实践。全面依法治国是国家治理的一场深刻革命，必须坚持厉行法治，推进科学立法、严格执法、公正司法、全民守法。法律是治国之重器，良法是善治之前提，《中华人民共和国地方各级人民大会和地方各级人民政治组织法》明确表明人大及其常委加强对立法工作的组织协调，发挥在立法工作中的主导作用，充分发挥人大代表积极履行宪法和法律赋予的职能，保障我县人大代表各项调研和活动的正常开展；相关经费依据新财【2016】98号《关于调整政协各级人大代表和政协委员活动经费标准的通知设立》。</w:t>
      </w:r>
    </w:p>
    <w:p w14:paraId="1755EB48">
      <w:pPr>
        <w:pStyle w:val="2"/>
        <w:ind w:firstLine="562"/>
        <w:rPr>
          <w:rFonts w:hint="eastAsia" w:ascii="仿宋_GB2312" w:hAnsi="仿宋_GB2312" w:eastAsia="仿宋_GB2312" w:cs="Times New Roman"/>
          <w:b/>
          <w:bCs/>
          <w:color w:val="auto"/>
          <w:kern w:val="2"/>
          <w:sz w:val="28"/>
          <w:szCs w:val="24"/>
          <w:highlight w:val="none"/>
          <w:lang w:val="en-US" w:eastAsia="zh-CN" w:bidi="ar-SA"/>
        </w:rPr>
      </w:pPr>
      <w:r>
        <w:rPr>
          <w:rFonts w:hint="eastAsia" w:ascii="仿宋_GB2312" w:hAnsi="仿宋_GB2312" w:eastAsia="仿宋_GB2312" w:cs="Times New Roman"/>
          <w:b/>
          <w:bCs/>
          <w:color w:val="auto"/>
          <w:kern w:val="2"/>
          <w:sz w:val="28"/>
          <w:szCs w:val="24"/>
          <w:highlight w:val="none"/>
          <w:lang w:val="en-US" w:eastAsia="zh-CN" w:bidi="ar-SA"/>
        </w:rPr>
        <w:t>2.主要内容</w:t>
      </w:r>
    </w:p>
    <w:p w14:paraId="1651CD1F">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项目名称：人大代表活动经费</w:t>
      </w:r>
    </w:p>
    <w:p w14:paraId="63CE83D5">
      <w:pPr>
        <w:ind w:firstLine="560"/>
        <w:rPr>
          <w:rFonts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项目主要内容：扎实做好人大工作,保障参与人大代表活动人数不少于171人，调研次数不少于10次，召开人代会及常委会不少于6次</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加大监督力度，改进监督方式，密切协调“一府一委两院”，增强监督的严肃性、协同性、有效性</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对和静县生态景区保护工作、农田防护林建设管理落实情况展开实地调研</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听民声，访民意，解民优。</w:t>
      </w:r>
    </w:p>
    <w:p w14:paraId="0D35A548">
      <w:pPr>
        <w:pStyle w:val="2"/>
        <w:ind w:firstLine="562"/>
        <w:jc w:val="left"/>
        <w:rPr>
          <w:rFonts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3.实施情况</w:t>
      </w:r>
    </w:p>
    <w:p w14:paraId="10A3E268">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和静县人大常委会办公室</w:t>
      </w:r>
      <w:r>
        <w:rPr>
          <w:color w:val="auto"/>
          <w:highlight w:val="none"/>
        </w:rPr>
        <w:t>。</w:t>
      </w:r>
    </w:p>
    <w:p w14:paraId="00DA4C17">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0034246C">
      <w:pPr>
        <w:ind w:firstLine="560"/>
        <w:rPr>
          <w:rFonts w:hint="eastAsia" w:eastAsia="仿宋"/>
          <w:color w:val="auto"/>
          <w:highlight w:val="none"/>
          <w:lang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为确保我单位该项目的顺利实施，我单位成立项目实施小组，组长为</w:t>
      </w:r>
      <w:r>
        <w:rPr>
          <w:rFonts w:hint="eastAsia"/>
          <w:color w:val="auto"/>
          <w:highlight w:val="none"/>
          <w:lang w:val="en-US" w:eastAsia="zh-CN"/>
        </w:rPr>
        <w:t>岳生斌</w:t>
      </w:r>
      <w:r>
        <w:rPr>
          <w:rFonts w:hint="eastAsia"/>
          <w:color w:val="auto"/>
          <w:highlight w:val="none"/>
        </w:rPr>
        <w:t>，副组长为</w:t>
      </w:r>
      <w:r>
        <w:rPr>
          <w:rFonts w:hint="eastAsia"/>
          <w:color w:val="auto"/>
          <w:highlight w:val="none"/>
          <w:lang w:eastAsia="zh-CN"/>
        </w:rPr>
        <w:t>王晓梅</w:t>
      </w:r>
      <w:r>
        <w:rPr>
          <w:rFonts w:hint="eastAsia"/>
          <w:color w:val="auto"/>
          <w:highlight w:val="none"/>
        </w:rPr>
        <w:t>，项目负责人为</w:t>
      </w:r>
      <w:r>
        <w:rPr>
          <w:rFonts w:hint="eastAsia"/>
          <w:color w:val="auto"/>
          <w:highlight w:val="none"/>
          <w:lang w:eastAsia="zh-CN"/>
        </w:rPr>
        <w:t>王晓梅</w:t>
      </w:r>
      <w:r>
        <w:rPr>
          <w:rFonts w:hint="eastAsia"/>
          <w:color w:val="auto"/>
          <w:highlight w:val="none"/>
        </w:rPr>
        <w:t>，成员为</w:t>
      </w:r>
      <w:r>
        <w:rPr>
          <w:rFonts w:hint="eastAsia" w:ascii="仿宋" w:hAnsi="仿宋" w:eastAsia="仿宋" w:cs="仿宋"/>
          <w:color w:val="auto"/>
          <w:highlight w:val="none"/>
        </w:rPr>
        <w:t>、</w:t>
      </w:r>
      <w:r>
        <w:rPr>
          <w:rFonts w:hint="eastAsia" w:ascii="仿宋" w:hAnsi="仿宋" w:eastAsia="仿宋" w:cs="仿宋"/>
          <w:color w:val="auto"/>
          <w:highlight w:val="none"/>
          <w:lang w:eastAsia="zh-CN"/>
        </w:rPr>
        <w:t>才加甫、</w:t>
      </w:r>
      <w:r>
        <w:rPr>
          <w:rFonts w:hint="eastAsia" w:ascii="仿宋" w:hAnsi="仿宋" w:eastAsia="仿宋" w:cs="仿宋"/>
          <w:color w:val="auto"/>
          <w:highlight w:val="none"/>
        </w:rPr>
        <w:t>李亮</w:t>
      </w:r>
      <w:r>
        <w:rPr>
          <w:rFonts w:hint="eastAsia"/>
          <w:color w:val="auto"/>
          <w:highlight w:val="none"/>
        </w:rPr>
        <w:t>等</w:t>
      </w:r>
      <w:r>
        <w:rPr>
          <w:rFonts w:hint="eastAsia"/>
          <w:color w:val="auto"/>
          <w:highlight w:val="none"/>
          <w:lang w:val="en-US" w:eastAsia="zh-CN"/>
        </w:rPr>
        <w:t>2</w:t>
      </w:r>
      <w:r>
        <w:rPr>
          <w:rFonts w:hint="eastAsia"/>
          <w:color w:val="auto"/>
          <w:highlight w:val="none"/>
        </w:rPr>
        <w:t>人，</w:t>
      </w:r>
      <w:r>
        <w:rPr>
          <w:rFonts w:hint="eastAsia" w:ascii="仿宋" w:hAnsi="仿宋" w:eastAsia="仿宋" w:cs="仿宋"/>
          <w:color w:val="auto"/>
          <w:highlight w:val="none"/>
        </w:rPr>
        <w:t>其中：</w:t>
      </w:r>
      <w:r>
        <w:rPr>
          <w:rFonts w:hint="eastAsia"/>
          <w:color w:val="auto"/>
          <w:highlight w:val="none"/>
          <w:lang w:val="en-US" w:eastAsia="zh-CN"/>
        </w:rPr>
        <w:t>岳生斌</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负责</w:t>
      </w:r>
      <w:r>
        <w:rPr>
          <w:rFonts w:hint="eastAsia" w:hAnsi="宋体"/>
          <w:color w:val="auto"/>
          <w:szCs w:val="32"/>
          <w:highlight w:val="none"/>
        </w:rPr>
        <w:t>本年项目分管工作</w:t>
      </w:r>
      <w:r>
        <w:rPr>
          <w:rFonts w:hint="eastAsia" w:hAnsi="宋体"/>
          <w:color w:val="auto"/>
          <w:szCs w:val="32"/>
          <w:highlight w:val="none"/>
          <w:lang w:eastAsia="zh-CN"/>
        </w:rPr>
        <w:t>，</w:t>
      </w:r>
      <w:r>
        <w:rPr>
          <w:rFonts w:hint="eastAsia" w:hAnsi="宋体"/>
          <w:color w:val="auto"/>
          <w:szCs w:val="32"/>
          <w:highlight w:val="none"/>
        </w:rPr>
        <w:t>对项目工作进行总体筹划、组织和领导</w:t>
      </w:r>
      <w:r>
        <w:rPr>
          <w:rFonts w:hint="eastAsia" w:ascii="仿宋" w:hAnsi="仿宋" w:eastAsia="仿宋" w:cs="仿宋"/>
          <w:color w:val="auto"/>
          <w:highlight w:val="none"/>
        </w:rPr>
        <w:t>；</w:t>
      </w:r>
      <w:r>
        <w:rPr>
          <w:rFonts w:hint="eastAsia" w:ascii="仿宋" w:hAnsi="仿宋" w:eastAsia="仿宋" w:cs="仿宋"/>
          <w:color w:val="auto"/>
          <w:highlight w:val="none"/>
          <w:lang w:eastAsia="zh-CN"/>
        </w:rPr>
        <w:t>王晓梅</w:t>
      </w:r>
      <w:r>
        <w:rPr>
          <w:rFonts w:hint="eastAsia" w:ascii="仿宋" w:hAnsi="仿宋" w:eastAsia="仿宋" w:cs="仿宋"/>
          <w:color w:val="auto"/>
          <w:highlight w:val="none"/>
        </w:rPr>
        <w:t>负责组织对项目监督工作；</w:t>
      </w:r>
      <w:r>
        <w:rPr>
          <w:rFonts w:hint="eastAsia" w:ascii="仿宋" w:hAnsi="仿宋" w:eastAsia="仿宋" w:cs="仿宋"/>
          <w:color w:val="auto"/>
          <w:highlight w:val="none"/>
          <w:lang w:eastAsia="zh-CN"/>
        </w:rPr>
        <w:t>才加甫</w:t>
      </w:r>
      <w:r>
        <w:rPr>
          <w:rFonts w:hint="eastAsia" w:ascii="仿宋" w:hAnsi="仿宋" w:eastAsia="仿宋" w:cs="仿宋"/>
          <w:color w:val="auto"/>
          <w:highlight w:val="none"/>
          <w:lang w:val="en-US" w:eastAsia="zh-CN"/>
        </w:rPr>
        <w:t>负责</w:t>
      </w:r>
      <w:r>
        <w:rPr>
          <w:rFonts w:hint="eastAsia" w:hAnsi="宋体"/>
          <w:color w:val="auto"/>
          <w:szCs w:val="32"/>
          <w:highlight w:val="none"/>
        </w:rPr>
        <w:t>具体实施工作</w:t>
      </w:r>
      <w:r>
        <w:rPr>
          <w:rFonts w:hint="eastAsia" w:ascii="仿宋" w:hAnsi="仿宋" w:eastAsia="仿宋" w:cs="仿宋"/>
          <w:color w:val="auto"/>
          <w:highlight w:val="none"/>
        </w:rPr>
        <w:t>；李亮，负责项目资金支付工作</w:t>
      </w:r>
      <w:r>
        <w:rPr>
          <w:rFonts w:hint="eastAsia" w:ascii="仿宋" w:hAnsi="仿宋" w:eastAsia="仿宋" w:cs="仿宋"/>
          <w:color w:val="auto"/>
          <w:highlight w:val="none"/>
          <w:lang w:eastAsia="zh-CN"/>
        </w:rPr>
        <w:t>。</w:t>
      </w:r>
    </w:p>
    <w:p w14:paraId="6314B9FC">
      <w:pPr>
        <w:ind w:firstLine="560"/>
        <w:outlineLvl w:val="9"/>
        <w:rPr>
          <w:color w:val="auto"/>
          <w:highlight w:val="none"/>
        </w:rPr>
      </w:pPr>
      <w:r>
        <w:rPr>
          <w:rFonts w:hint="eastAsia"/>
          <w:b w:val="0"/>
          <w:bCs w:val="0"/>
          <w:color w:val="auto"/>
          <w:kern w:val="2"/>
          <w:szCs w:val="24"/>
          <w:highlight w:val="none"/>
          <w:lang w:val="en-US" w:eastAsia="zh-CN"/>
        </w:rPr>
        <w:t>通过本项目实施能够</w:t>
      </w:r>
      <w:r>
        <w:rPr>
          <w:rFonts w:hint="eastAsia"/>
          <w:color w:val="auto"/>
          <w:highlight w:val="none"/>
        </w:rPr>
        <w:t>确保人大代表大会的正常开展，使得人大监督工作的深度和广度进一步拓展，加强了对群众反映问题和诉求的分析研判，及时跟踪督办能力。</w:t>
      </w:r>
    </w:p>
    <w:p w14:paraId="0F50359E">
      <w:pPr>
        <w:pStyle w:val="2"/>
        <w:ind w:firstLine="562"/>
        <w:rPr>
          <w:color w:val="auto"/>
          <w:highlight w:val="none"/>
        </w:rPr>
      </w:pPr>
      <w:r>
        <w:rPr>
          <w:rFonts w:hint="eastAsia"/>
          <w:color w:val="auto"/>
          <w:highlight w:val="none"/>
        </w:rPr>
        <w:t>4.资金投入和使用情况</w:t>
      </w:r>
    </w:p>
    <w:p w14:paraId="1106420E">
      <w:pPr>
        <w:ind w:firstLine="560"/>
        <w:rPr>
          <w:color w:val="auto"/>
          <w:highlight w:val="none"/>
        </w:rPr>
      </w:pPr>
      <w:r>
        <w:rPr>
          <w:rFonts w:hint="eastAsia"/>
          <w:color w:val="auto"/>
          <w:highlight w:val="none"/>
        </w:rPr>
        <w:t>（1）项目资金安排落实、总投入等情况分析</w:t>
      </w:r>
    </w:p>
    <w:p w14:paraId="3B0EB66B">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38</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38</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38</w:t>
      </w:r>
      <w:r>
        <w:rPr>
          <w:color w:val="auto"/>
          <w:highlight w:val="none"/>
        </w:rPr>
        <w:t>万元，预算资金到位率为</w:t>
      </w:r>
      <w:r>
        <w:rPr>
          <w:rFonts w:hint="eastAsia"/>
          <w:color w:val="auto"/>
          <w:highlight w:val="none"/>
          <w:lang w:val="en-US" w:eastAsia="zh-CN"/>
        </w:rPr>
        <w:t>100</w:t>
      </w:r>
      <w:r>
        <w:rPr>
          <w:color w:val="auto"/>
          <w:highlight w:val="none"/>
        </w:rPr>
        <w:t>%。</w:t>
      </w:r>
    </w:p>
    <w:p w14:paraId="337CF875">
      <w:pPr>
        <w:ind w:firstLine="560"/>
        <w:rPr>
          <w:color w:val="auto"/>
          <w:highlight w:val="none"/>
        </w:rPr>
      </w:pPr>
      <w:r>
        <w:rPr>
          <w:rFonts w:hint="eastAsia"/>
          <w:color w:val="auto"/>
          <w:highlight w:val="none"/>
        </w:rPr>
        <w:t>（2）项目资金实际使用情况分析</w:t>
      </w:r>
    </w:p>
    <w:p w14:paraId="32D6D69E">
      <w:pPr>
        <w:ind w:firstLine="560"/>
        <w:rPr>
          <w:color w:val="auto"/>
          <w:highlight w:val="none"/>
        </w:rPr>
      </w:pPr>
      <w:r>
        <w:rPr>
          <w:rFonts w:hint="eastAsia"/>
          <w:color w:val="auto"/>
          <w:highlight w:val="none"/>
          <w:lang w:val="en-US" w:eastAsia="zh-CN"/>
        </w:rPr>
        <w:t>截至2024年12月31日，本项目实际支出36.11万元</w:t>
      </w:r>
      <w:r>
        <w:rPr>
          <w:rFonts w:hint="eastAsia"/>
          <w:color w:val="auto"/>
          <w:highlight w:val="none"/>
        </w:rPr>
        <w:t>，预算执行率</w:t>
      </w:r>
      <w:r>
        <w:rPr>
          <w:rFonts w:hint="eastAsia"/>
          <w:color w:val="auto"/>
          <w:highlight w:val="none"/>
          <w:lang w:val="en-US" w:eastAsia="zh-CN"/>
        </w:rPr>
        <w:t>95.03</w:t>
      </w:r>
      <w:r>
        <w:rPr>
          <w:color w:val="auto"/>
          <w:highlight w:val="none"/>
        </w:rPr>
        <w:t>%</w:t>
      </w:r>
      <w:r>
        <w:rPr>
          <w:rFonts w:hint="eastAsia"/>
          <w:color w:val="auto"/>
          <w:highlight w:val="none"/>
        </w:rPr>
        <w:t>。本项目资金主要用于支付保障参与人大代表活动171人</w:t>
      </w:r>
      <w:r>
        <w:rPr>
          <w:rFonts w:hint="eastAsia"/>
          <w:color w:val="auto"/>
          <w:highlight w:val="none"/>
          <w:lang w:eastAsia="zh-CN"/>
        </w:rPr>
        <w:t>，</w:t>
      </w:r>
      <w:r>
        <w:rPr>
          <w:rFonts w:hint="eastAsia"/>
          <w:color w:val="auto"/>
          <w:highlight w:val="none"/>
        </w:rPr>
        <w:t>人大代表开展活动人均支出标准800元/人</w:t>
      </w:r>
      <w:r>
        <w:rPr>
          <w:rFonts w:hint="eastAsia"/>
          <w:color w:val="auto"/>
          <w:highlight w:val="none"/>
          <w:lang w:eastAsia="zh-CN"/>
        </w:rPr>
        <w:t>；</w:t>
      </w:r>
      <w:r>
        <w:rPr>
          <w:rFonts w:hint="eastAsia"/>
          <w:color w:val="auto"/>
          <w:highlight w:val="none"/>
        </w:rPr>
        <w:t>会议费及代表工作室建设24.32万元。</w:t>
      </w:r>
    </w:p>
    <w:p w14:paraId="56CEEB45">
      <w:pPr>
        <w:pStyle w:val="4"/>
        <w:numPr>
          <w:ilvl w:val="0"/>
          <w:numId w:val="2"/>
        </w:numPr>
        <w:ind w:firstLine="643"/>
        <w:rPr>
          <w:color w:val="auto"/>
          <w:highlight w:val="none"/>
        </w:rPr>
      </w:pPr>
      <w:r>
        <w:rPr>
          <w:rFonts w:hint="eastAsia"/>
          <w:color w:val="auto"/>
          <w:highlight w:val="none"/>
        </w:rPr>
        <w:t>项目绩效目标</w:t>
      </w:r>
    </w:p>
    <w:p w14:paraId="3CE9EB46">
      <w:pPr>
        <w:pStyle w:val="2"/>
        <w:ind w:firstLine="562"/>
        <w:rPr>
          <w:color w:val="auto"/>
          <w:highlight w:val="none"/>
        </w:rPr>
      </w:pPr>
      <w:r>
        <w:rPr>
          <w:rFonts w:hint="eastAsia"/>
          <w:color w:val="auto"/>
          <w:highlight w:val="none"/>
        </w:rPr>
        <w:t>1.总体目标</w:t>
      </w:r>
    </w:p>
    <w:p w14:paraId="0A52F25A">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目标1：保障人代会及常委会正常召开，参与人大代表活动人数171人以上，代表调研视察10次以上，坚持把贯彻新时代党的治疆方略作为长期的政治任务，牢牢扭住社会稳定和长治久安总目标。</w:t>
      </w:r>
    </w:p>
    <w:p w14:paraId="7F82F99C">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2：积极组织代表开展视察、调研、评议等活动，着力提高视察的针对性和实效性，力争通过视察了解情况、发现问题，有针对性地提出意见和建议，使代表工作始终紧跟形势需要，紧扣中心任务，更好地服务于改革发展大局。</w:t>
      </w:r>
    </w:p>
    <w:p w14:paraId="6A3C1A9F">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目标3：围绕保障改善民生、巩固发展民族团结、促进社会和睦和谐、意识形态领域绝对安全。</w:t>
      </w:r>
    </w:p>
    <w:p w14:paraId="0366AFCC">
      <w:pPr>
        <w:pStyle w:val="2"/>
        <w:ind w:firstLine="562"/>
        <w:rPr>
          <w:color w:val="auto"/>
          <w:highlight w:val="none"/>
        </w:rPr>
      </w:pPr>
      <w:r>
        <w:rPr>
          <w:rFonts w:hint="eastAsia"/>
          <w:color w:val="auto"/>
          <w:highlight w:val="none"/>
        </w:rPr>
        <w:t>2.阶段性目标</w:t>
      </w:r>
    </w:p>
    <w:p w14:paraId="6209AA03">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05DA4C80">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00D96AA0">
      <w:pPr>
        <w:ind w:firstLine="560"/>
        <w:rPr>
          <w:color w:val="auto"/>
          <w:highlight w:val="none"/>
        </w:rPr>
      </w:pPr>
      <w:r>
        <w:rPr>
          <w:rFonts w:hint="eastAsia"/>
          <w:color w:val="auto"/>
          <w:highlight w:val="none"/>
        </w:rPr>
        <w:t>①数量指标</w:t>
      </w:r>
    </w:p>
    <w:p w14:paraId="19A571BF">
      <w:pPr>
        <w:ind w:firstLine="560"/>
        <w:rPr>
          <w:rFonts w:hint="eastAsia"/>
          <w:color w:val="auto"/>
          <w:highlight w:val="none"/>
          <w:lang w:val="en-US" w:eastAsia="zh-CN"/>
        </w:rPr>
      </w:pPr>
      <w:r>
        <w:rPr>
          <w:rFonts w:hint="eastAsia"/>
          <w:color w:val="auto"/>
          <w:highlight w:val="none"/>
          <w:lang w:val="en-US" w:eastAsia="zh-CN"/>
        </w:rPr>
        <w:t>保障参与人大代表活动人数指标，预期指标值为≥171人；</w:t>
      </w:r>
    </w:p>
    <w:p w14:paraId="694B1353">
      <w:pPr>
        <w:ind w:firstLine="560"/>
        <w:rPr>
          <w:rFonts w:hint="eastAsia"/>
          <w:color w:val="auto"/>
          <w:highlight w:val="none"/>
          <w:lang w:val="en-US" w:eastAsia="zh-CN"/>
        </w:rPr>
      </w:pPr>
      <w:r>
        <w:rPr>
          <w:rFonts w:hint="eastAsia"/>
          <w:color w:val="auto"/>
          <w:highlight w:val="none"/>
          <w:lang w:val="en-US" w:eastAsia="zh-CN"/>
        </w:rPr>
        <w:t>代表调研视察次数指标，预期指标值为≥10次；</w:t>
      </w:r>
    </w:p>
    <w:p w14:paraId="2D028A1D">
      <w:pPr>
        <w:ind w:firstLine="560"/>
        <w:rPr>
          <w:rFonts w:hint="eastAsia"/>
          <w:color w:val="auto"/>
          <w:highlight w:val="none"/>
          <w:lang w:val="en-US" w:eastAsia="zh-CN"/>
        </w:rPr>
      </w:pPr>
      <w:r>
        <w:rPr>
          <w:rFonts w:hint="eastAsia"/>
          <w:color w:val="auto"/>
          <w:highlight w:val="none"/>
          <w:lang w:val="en-US" w:eastAsia="zh-CN"/>
        </w:rPr>
        <w:t>会议天数指标，预期指标值为≥3天；</w:t>
      </w:r>
    </w:p>
    <w:p w14:paraId="07C5B30D">
      <w:pPr>
        <w:ind w:firstLine="560"/>
        <w:rPr>
          <w:rFonts w:hint="eastAsia"/>
          <w:color w:val="auto"/>
          <w:highlight w:val="none"/>
          <w:lang w:eastAsia="zh-CN"/>
        </w:rPr>
      </w:pPr>
      <w:r>
        <w:rPr>
          <w:rFonts w:hint="eastAsia"/>
          <w:color w:val="auto"/>
          <w:highlight w:val="none"/>
          <w:lang w:val="en-US" w:eastAsia="zh-CN"/>
        </w:rPr>
        <w:t>人代会及常委会召开次数指标，预期指标值为≥6次。</w:t>
      </w:r>
    </w:p>
    <w:p w14:paraId="7DAD5CD3">
      <w:pPr>
        <w:ind w:firstLine="560"/>
        <w:rPr>
          <w:color w:val="auto"/>
          <w:highlight w:val="none"/>
        </w:rPr>
      </w:pPr>
      <w:r>
        <w:rPr>
          <w:rFonts w:hint="eastAsia"/>
          <w:color w:val="auto"/>
          <w:highlight w:val="none"/>
        </w:rPr>
        <w:t>②质量指标</w:t>
      </w:r>
    </w:p>
    <w:p w14:paraId="73E6D87A">
      <w:pPr>
        <w:ind w:firstLine="560"/>
        <w:rPr>
          <w:rFonts w:hint="eastAsia"/>
          <w:color w:val="auto"/>
          <w:highlight w:val="none"/>
          <w:lang w:val="en-US" w:eastAsia="zh-CN"/>
        </w:rPr>
      </w:pPr>
      <w:r>
        <w:rPr>
          <w:rFonts w:hint="eastAsia"/>
          <w:color w:val="auto"/>
          <w:highlight w:val="none"/>
          <w:lang w:val="en-US" w:eastAsia="zh-CN"/>
        </w:rPr>
        <w:t>会议出勤率指标，预期指标值为≥95%；</w:t>
      </w:r>
    </w:p>
    <w:p w14:paraId="6571F3A2">
      <w:pPr>
        <w:ind w:firstLine="560"/>
        <w:rPr>
          <w:rFonts w:hint="eastAsia"/>
          <w:color w:val="auto"/>
          <w:highlight w:val="none"/>
          <w:lang w:eastAsia="zh-CN"/>
        </w:rPr>
      </w:pPr>
      <w:r>
        <w:rPr>
          <w:rFonts w:hint="eastAsia"/>
          <w:color w:val="auto"/>
          <w:highlight w:val="none"/>
          <w:lang w:val="en-US" w:eastAsia="zh-CN"/>
        </w:rPr>
        <w:t>人大代表建议采纳率指标，预期指标值为≥90%。</w:t>
      </w:r>
    </w:p>
    <w:p w14:paraId="528E1960">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494ACD20">
      <w:pPr>
        <w:ind w:firstLine="560"/>
        <w:rPr>
          <w:rFonts w:hint="eastAsia"/>
          <w:color w:val="auto"/>
          <w:highlight w:val="none"/>
          <w:lang w:val="en-US" w:eastAsia="zh-CN"/>
        </w:rPr>
      </w:pPr>
      <w:r>
        <w:rPr>
          <w:rFonts w:hint="eastAsia"/>
          <w:color w:val="auto"/>
          <w:highlight w:val="none"/>
          <w:lang w:val="en-US" w:eastAsia="zh-CN"/>
        </w:rPr>
        <w:t>会议按期完成率指标，预期指标值为≥97%；</w:t>
      </w:r>
    </w:p>
    <w:p w14:paraId="5CC0AE22">
      <w:pPr>
        <w:ind w:firstLine="560"/>
        <w:rPr>
          <w:rFonts w:hint="eastAsia"/>
          <w:color w:val="auto"/>
          <w:highlight w:val="none"/>
          <w:lang w:val="en-US" w:eastAsia="zh-CN"/>
        </w:rPr>
      </w:pPr>
      <w:r>
        <w:rPr>
          <w:rFonts w:hint="eastAsia"/>
          <w:color w:val="auto"/>
          <w:highlight w:val="none"/>
          <w:lang w:val="en-US" w:eastAsia="zh-CN"/>
        </w:rPr>
        <w:t>公用经费支付及时率指标，预期指标值为=100%。</w:t>
      </w:r>
    </w:p>
    <w:p w14:paraId="7281AF8F">
      <w:pPr>
        <w:ind w:firstLine="560"/>
        <w:rPr>
          <w:color w:val="auto"/>
          <w:highlight w:val="none"/>
        </w:rPr>
      </w:pPr>
      <w:r>
        <w:rPr>
          <w:rFonts w:hint="eastAsia"/>
          <w:color w:val="auto"/>
          <w:highlight w:val="none"/>
        </w:rPr>
        <w:t>④成本指标</w:t>
      </w:r>
    </w:p>
    <w:p w14:paraId="2A9E1E6C">
      <w:pPr>
        <w:ind w:firstLine="560"/>
        <w:rPr>
          <w:rFonts w:hint="eastAsia"/>
          <w:color w:val="auto"/>
          <w:highlight w:val="none"/>
          <w:lang w:eastAsia="zh-CN"/>
        </w:rPr>
      </w:pPr>
      <w:r>
        <w:rPr>
          <w:rFonts w:hint="eastAsia"/>
          <w:color w:val="auto"/>
          <w:highlight w:val="none"/>
          <w:lang w:val="en-US" w:eastAsia="zh-CN"/>
        </w:rPr>
        <w:t>人大代表开展活动人均支出标准指标，预期指标值为=800元/人</w:t>
      </w:r>
      <w:r>
        <w:rPr>
          <w:rFonts w:hint="eastAsia"/>
          <w:color w:val="auto"/>
          <w:highlight w:val="none"/>
          <w:lang w:eastAsia="zh-CN"/>
        </w:rPr>
        <w:t>；</w:t>
      </w:r>
    </w:p>
    <w:p w14:paraId="4DB2343D">
      <w:pPr>
        <w:ind w:firstLine="560"/>
        <w:rPr>
          <w:rFonts w:hint="eastAsia"/>
          <w:color w:val="auto"/>
          <w:highlight w:val="none"/>
          <w:lang w:eastAsia="zh-CN"/>
        </w:rPr>
      </w:pPr>
      <w:r>
        <w:rPr>
          <w:rFonts w:hint="eastAsia"/>
          <w:color w:val="auto"/>
          <w:highlight w:val="none"/>
          <w:lang w:val="en-US" w:eastAsia="zh-CN"/>
        </w:rPr>
        <w:t>会议费及代表工作室建设指标，预期指标值为≤24.32万元</w:t>
      </w:r>
      <w:r>
        <w:rPr>
          <w:rFonts w:hint="eastAsia"/>
          <w:color w:val="auto"/>
          <w:highlight w:val="none"/>
          <w:lang w:eastAsia="zh-CN"/>
        </w:rPr>
        <w:t>；</w:t>
      </w:r>
    </w:p>
    <w:p w14:paraId="7DDBE881">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4238D16C">
      <w:pPr>
        <w:ind w:firstLine="560"/>
        <w:rPr>
          <w:color w:val="auto"/>
          <w:highlight w:val="none"/>
        </w:rPr>
      </w:pPr>
      <w:r>
        <w:rPr>
          <w:rFonts w:hint="eastAsia"/>
          <w:color w:val="auto"/>
          <w:highlight w:val="none"/>
        </w:rPr>
        <w:t>①经济效益指标</w:t>
      </w:r>
    </w:p>
    <w:p w14:paraId="2307687E">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DA954BE">
      <w:pPr>
        <w:ind w:firstLine="560"/>
        <w:rPr>
          <w:color w:val="auto"/>
          <w:highlight w:val="none"/>
        </w:rPr>
      </w:pPr>
      <w:r>
        <w:rPr>
          <w:rFonts w:hint="eastAsia"/>
          <w:color w:val="auto"/>
          <w:highlight w:val="none"/>
        </w:rPr>
        <w:t>②社会效益指标</w:t>
      </w:r>
    </w:p>
    <w:p w14:paraId="5BA83226">
      <w:pPr>
        <w:ind w:firstLine="560"/>
        <w:rPr>
          <w:rFonts w:hint="eastAsia"/>
          <w:color w:val="auto"/>
          <w:highlight w:val="none"/>
          <w:lang w:eastAsia="zh-CN"/>
        </w:rPr>
      </w:pPr>
      <w:r>
        <w:rPr>
          <w:rFonts w:hint="eastAsia"/>
          <w:color w:val="auto"/>
          <w:highlight w:val="none"/>
          <w:lang w:val="en-US" w:eastAsia="zh-CN"/>
        </w:rPr>
        <w:t>提高人大代表参政议政能力指标，预期指标值为有效提高</w:t>
      </w:r>
      <w:r>
        <w:rPr>
          <w:rFonts w:hint="eastAsia"/>
          <w:color w:val="auto"/>
          <w:highlight w:val="none"/>
          <w:lang w:eastAsia="zh-CN"/>
        </w:rPr>
        <w:t>；</w:t>
      </w:r>
    </w:p>
    <w:p w14:paraId="18FB6916">
      <w:pPr>
        <w:ind w:firstLine="560"/>
        <w:rPr>
          <w:rFonts w:hint="eastAsia"/>
          <w:color w:val="auto"/>
          <w:highlight w:val="none"/>
          <w:lang w:eastAsia="zh-CN"/>
        </w:rPr>
      </w:pPr>
      <w:r>
        <w:rPr>
          <w:rFonts w:hint="eastAsia"/>
          <w:color w:val="auto"/>
          <w:highlight w:val="none"/>
          <w:lang w:val="en-US" w:eastAsia="zh-CN"/>
        </w:rPr>
        <w:t>履行民主监督促进经济社会全面发展指标，预期指标值为有效促进；</w:t>
      </w:r>
    </w:p>
    <w:p w14:paraId="7D57B711">
      <w:pPr>
        <w:ind w:firstLine="560"/>
        <w:rPr>
          <w:color w:val="auto"/>
          <w:highlight w:val="none"/>
        </w:rPr>
      </w:pPr>
      <w:r>
        <w:rPr>
          <w:rFonts w:hint="eastAsia"/>
          <w:color w:val="auto"/>
          <w:highlight w:val="none"/>
        </w:rPr>
        <w:t>③生态效益指标</w:t>
      </w:r>
    </w:p>
    <w:p w14:paraId="35BCF3AF">
      <w:pPr>
        <w:ind w:firstLine="560"/>
        <w:rPr>
          <w:color w:val="auto"/>
          <w:highlight w:val="none"/>
        </w:rPr>
      </w:pPr>
      <w:r>
        <w:rPr>
          <w:rFonts w:hint="eastAsia"/>
          <w:color w:val="auto"/>
          <w:highlight w:val="none"/>
          <w:lang w:eastAsia="zh-CN"/>
        </w:rPr>
        <w:t>无</w:t>
      </w:r>
      <w:r>
        <w:rPr>
          <w:rFonts w:hint="eastAsia"/>
          <w:color w:val="auto"/>
          <w:highlight w:val="none"/>
        </w:rPr>
        <w:t>；</w:t>
      </w:r>
    </w:p>
    <w:p w14:paraId="2AB81722">
      <w:pPr>
        <w:ind w:firstLine="560"/>
        <w:rPr>
          <w:color w:val="auto"/>
          <w:highlight w:val="none"/>
        </w:rPr>
      </w:pPr>
      <w:r>
        <w:rPr>
          <w:rFonts w:hint="eastAsia"/>
          <w:color w:val="auto"/>
          <w:highlight w:val="none"/>
        </w:rPr>
        <w:t>④可持续影响</w:t>
      </w:r>
    </w:p>
    <w:p w14:paraId="6AD0B087">
      <w:pPr>
        <w:ind w:firstLine="560"/>
        <w:rPr>
          <w:color w:val="auto"/>
          <w:highlight w:val="none"/>
        </w:rPr>
      </w:pPr>
      <w:r>
        <w:rPr>
          <w:rFonts w:hint="eastAsia"/>
          <w:color w:val="auto"/>
          <w:highlight w:val="none"/>
          <w:lang w:eastAsia="zh-CN"/>
        </w:rPr>
        <w:t>无</w:t>
      </w:r>
      <w:r>
        <w:rPr>
          <w:rFonts w:hint="eastAsia"/>
          <w:color w:val="auto"/>
          <w:highlight w:val="none"/>
        </w:rPr>
        <w:t>；</w:t>
      </w:r>
    </w:p>
    <w:p w14:paraId="22D1B3E0">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2CBA8D13">
      <w:pPr>
        <w:ind w:firstLine="560"/>
        <w:rPr>
          <w:rFonts w:hint="eastAsia"/>
          <w:color w:val="auto"/>
          <w:highlight w:val="none"/>
          <w:lang w:eastAsia="zh-CN"/>
        </w:rPr>
      </w:pPr>
      <w:r>
        <w:rPr>
          <w:rFonts w:hint="eastAsia"/>
          <w:color w:val="auto"/>
          <w:highlight w:val="none"/>
          <w:lang w:val="en-US" w:eastAsia="zh-CN"/>
        </w:rPr>
        <w:t>参会人大代表满意度指标，预期指标值为≥96%</w:t>
      </w:r>
      <w:r>
        <w:rPr>
          <w:rFonts w:hint="eastAsia"/>
          <w:color w:val="auto"/>
          <w:highlight w:val="none"/>
          <w:lang w:eastAsia="zh-CN"/>
        </w:rPr>
        <w:t>。</w:t>
      </w:r>
    </w:p>
    <w:p w14:paraId="0A3D1284">
      <w:pPr>
        <w:pStyle w:val="3"/>
        <w:ind w:firstLine="643"/>
        <w:rPr>
          <w:color w:val="auto"/>
          <w:highlight w:val="none"/>
        </w:rPr>
      </w:pPr>
      <w:r>
        <w:rPr>
          <w:rFonts w:hint="eastAsia"/>
          <w:color w:val="auto"/>
          <w:highlight w:val="none"/>
        </w:rPr>
        <w:t>二、绩效评价工作开展情况</w:t>
      </w:r>
    </w:p>
    <w:p w14:paraId="6D95D324">
      <w:pPr>
        <w:pStyle w:val="4"/>
        <w:ind w:firstLine="643"/>
        <w:rPr>
          <w:color w:val="auto"/>
          <w:highlight w:val="none"/>
        </w:rPr>
      </w:pPr>
      <w:bookmarkStart w:id="0" w:name="_Toc480473081"/>
      <w:bookmarkStart w:id="1" w:name="_Toc5462343"/>
      <w:bookmarkStart w:id="2" w:name="_Toc22169_WPSOffice_Level2"/>
      <w:bookmarkStart w:id="3" w:name="_Toc5258"/>
      <w:bookmarkStart w:id="4" w:name="_Toc26632"/>
      <w:bookmarkStart w:id="5" w:name="_Toc21664"/>
      <w:bookmarkStart w:id="6" w:name="_Toc22922"/>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E10D7AE">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68E6A615">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单位针对人大代表活动经费项目开展本次部门项目支出绩效评价工作。通过绩效评价，促进本单位发现问题、总结经验、改进工作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8764E2C">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EFCB959">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85FEC51">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A540E3A">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77A3EB6C">
      <w:pPr>
        <w:pStyle w:val="2"/>
        <w:ind w:firstLine="562"/>
        <w:rPr>
          <w:color w:val="auto"/>
          <w:highlight w:val="none"/>
        </w:rPr>
      </w:pPr>
      <w:r>
        <w:rPr>
          <w:rFonts w:hint="eastAsia"/>
          <w:color w:val="auto"/>
          <w:highlight w:val="none"/>
        </w:rPr>
        <w:t>2.绩效评价对象</w:t>
      </w:r>
    </w:p>
    <w:p w14:paraId="4A85E182">
      <w:pPr>
        <w:ind w:firstLine="560"/>
        <w:rPr>
          <w:color w:val="auto"/>
          <w:highlight w:val="none"/>
        </w:rPr>
      </w:pPr>
      <w:r>
        <w:rPr>
          <w:rFonts w:hint="eastAsia"/>
          <w:color w:val="auto"/>
          <w:highlight w:val="none"/>
        </w:rPr>
        <w:t>此次我单位根据《财政支出绩效评价管理暂行办法》（财预〔2020〕10号）文件要求实施评价工作，本次评价对象为人大代表活动经费项目，评价核心为项目</w:t>
      </w:r>
      <w:r>
        <w:rPr>
          <w:rFonts w:hint="eastAsia"/>
          <w:color w:val="auto"/>
          <w:highlight w:val="none"/>
          <w:lang w:val="en-US" w:eastAsia="zh-CN"/>
        </w:rPr>
        <w:t>的资金投入、产出及效益</w:t>
      </w:r>
      <w:r>
        <w:rPr>
          <w:rFonts w:hint="eastAsia"/>
          <w:color w:val="auto"/>
          <w:highlight w:val="none"/>
        </w:rPr>
        <w:t>。</w:t>
      </w:r>
    </w:p>
    <w:p w14:paraId="04161610">
      <w:pPr>
        <w:pStyle w:val="2"/>
        <w:ind w:firstLine="562"/>
        <w:rPr>
          <w:color w:val="auto"/>
          <w:highlight w:val="none"/>
        </w:rPr>
      </w:pPr>
      <w:r>
        <w:rPr>
          <w:rFonts w:hint="eastAsia"/>
          <w:color w:val="auto"/>
          <w:highlight w:val="none"/>
        </w:rPr>
        <w:t>3.绩效评价范围</w:t>
      </w:r>
    </w:p>
    <w:p w14:paraId="3288DCC7">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41DA743">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FA61370">
      <w:pPr>
        <w:pStyle w:val="2"/>
        <w:ind w:firstLine="562"/>
        <w:rPr>
          <w:color w:val="auto"/>
          <w:highlight w:val="none"/>
        </w:rPr>
      </w:pPr>
      <w:r>
        <w:rPr>
          <w:rFonts w:hint="eastAsia"/>
          <w:color w:val="auto"/>
          <w:highlight w:val="none"/>
        </w:rPr>
        <w:t>1.绩效评价原则</w:t>
      </w:r>
    </w:p>
    <w:p w14:paraId="639605F6">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7B7E9024">
      <w:pPr>
        <w:ind w:firstLine="560"/>
        <w:rPr>
          <w:color w:val="auto"/>
          <w:highlight w:val="none"/>
        </w:rPr>
      </w:pPr>
      <w:bookmarkStart w:id="8" w:name="_Toc26131"/>
      <w:bookmarkStart w:id="9" w:name="_Toc428278230"/>
      <w:bookmarkStart w:id="10" w:name="_Toc1913"/>
      <w:bookmarkStart w:id="11" w:name="_Toc419984722"/>
      <w:r>
        <w:rPr>
          <w:rFonts w:hint="eastAsia"/>
          <w:color w:val="auto"/>
          <w:highlight w:val="none"/>
        </w:rPr>
        <w:t>（1）科学公正。绩效评价应当运用科学合理的方法，按照规范的程序，对项目绩效进行客观、公正的反映。</w:t>
      </w:r>
    </w:p>
    <w:p w14:paraId="4966683F">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8917703">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22E4C3A1">
      <w:pPr>
        <w:snapToGrid w:val="0"/>
        <w:ind w:firstLine="560"/>
        <w:rPr>
          <w:color w:val="auto"/>
          <w:highlight w:val="none"/>
        </w:rPr>
      </w:pPr>
      <w:r>
        <w:rPr>
          <w:rFonts w:hint="eastAsia"/>
          <w:color w:val="auto"/>
          <w:highlight w:val="none"/>
        </w:rPr>
        <w:t>（4）公开透明。绩效评价结果应依法依规公开，并自觉接受社会监督。</w:t>
      </w:r>
    </w:p>
    <w:p w14:paraId="44A7084A">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72136290">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A27D17">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7D4BEC9">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15EE2419">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7ED977FB">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46C06F1">
      <w:pPr>
        <w:pStyle w:val="2"/>
        <w:ind w:firstLine="562"/>
        <w:rPr>
          <w:color w:val="auto"/>
          <w:highlight w:val="none"/>
        </w:rPr>
      </w:pPr>
      <w:r>
        <w:rPr>
          <w:rFonts w:hint="eastAsia"/>
          <w:color w:val="auto"/>
          <w:highlight w:val="none"/>
        </w:rPr>
        <w:t>3.评价方法</w:t>
      </w:r>
    </w:p>
    <w:p w14:paraId="51AE5FD8">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0DB5B0D">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4334D494">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D4359FC">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1716C45B">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79056B6A">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310351FE">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06A5919E">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7E1D844">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1A58894D">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0D74A1F">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2203A45">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6057267">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9D15540">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73E4CBE4">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0C12C19E">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55913E4">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4599496C">
      <w:pPr>
        <w:pStyle w:val="2"/>
        <w:ind w:firstLine="562"/>
        <w:rPr>
          <w:color w:val="auto"/>
          <w:highlight w:val="none"/>
        </w:rPr>
      </w:pPr>
      <w:r>
        <w:rPr>
          <w:rFonts w:hint="eastAsia"/>
          <w:color w:val="auto"/>
          <w:highlight w:val="none"/>
        </w:rPr>
        <w:t>4.评价标准</w:t>
      </w:r>
    </w:p>
    <w:p w14:paraId="0691F504">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BE48BB0">
      <w:pPr>
        <w:pStyle w:val="4"/>
        <w:ind w:firstLine="643"/>
        <w:rPr>
          <w:color w:val="auto"/>
          <w:highlight w:val="none"/>
        </w:rPr>
      </w:pPr>
      <w:r>
        <w:rPr>
          <w:rFonts w:hint="eastAsia"/>
          <w:color w:val="auto"/>
          <w:highlight w:val="none"/>
        </w:rPr>
        <w:t>（三）绩效评价工作过程</w:t>
      </w:r>
    </w:p>
    <w:p w14:paraId="75CDF0BF">
      <w:pPr>
        <w:pStyle w:val="2"/>
        <w:ind w:firstLine="562"/>
        <w:rPr>
          <w:color w:val="auto"/>
          <w:highlight w:val="none"/>
        </w:rPr>
      </w:pPr>
      <w:r>
        <w:rPr>
          <w:rFonts w:hint="eastAsia"/>
          <w:color w:val="auto"/>
          <w:highlight w:val="none"/>
        </w:rPr>
        <w:t>1.前期准备</w:t>
      </w:r>
    </w:p>
    <w:p w14:paraId="5A92F6E0">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50B8691">
      <w:pPr>
        <w:numPr>
          <w:ilvl w:val="0"/>
          <w:numId w:val="0"/>
        </w:numPr>
        <w:ind w:firstLine="560" w:firstLineChars="200"/>
        <w:rPr>
          <w:rFonts w:hint="default"/>
          <w:color w:val="auto"/>
          <w:highlight w:val="none"/>
          <w:lang w:val="en-US" w:eastAsia="zh-CN"/>
        </w:rPr>
      </w:pPr>
      <w:r>
        <w:rPr>
          <w:rFonts w:hint="eastAsia" w:ascii="仿宋" w:hAnsi="仿宋" w:eastAsia="仿宋" w:cs="仿宋"/>
          <w:b w:val="0"/>
          <w:color w:val="auto"/>
          <w:sz w:val="28"/>
          <w:highlight w:val="none"/>
          <w:lang w:eastAsia="zh-CN"/>
        </w:rPr>
        <w:t>王晓梅</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b w:val="0"/>
          <w:color w:val="auto"/>
          <w:sz w:val="28"/>
          <w:szCs w:val="28"/>
          <w:highlight w:val="none"/>
          <w:lang w:eastAsia="zh-CN"/>
        </w:rPr>
        <w:t>。</w:t>
      </w:r>
    </w:p>
    <w:p w14:paraId="7E147543">
      <w:pPr>
        <w:numPr>
          <w:ilvl w:val="0"/>
          <w:numId w:val="0"/>
        </w:numPr>
        <w:ind w:firstLine="560" w:firstLineChars="200"/>
        <w:rPr>
          <w:rFonts w:hint="eastAsia"/>
          <w:color w:val="auto"/>
          <w:highlight w:val="none"/>
          <w:lang w:val="en-US" w:eastAsia="zh-CN"/>
        </w:rPr>
      </w:pPr>
      <w:r>
        <w:rPr>
          <w:rFonts w:hint="eastAsia" w:ascii="仿宋" w:hAnsi="仿宋" w:eastAsia="仿宋" w:cs="仿宋"/>
          <w:b w:val="0"/>
          <w:color w:val="auto"/>
          <w:sz w:val="28"/>
          <w:highlight w:val="none"/>
          <w:lang w:eastAsia="zh-CN"/>
        </w:rPr>
        <w:t>才加甫</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s="Times New Roman"/>
          <w:color w:val="auto"/>
          <w:highlight w:val="none"/>
          <w:lang w:val="en-US" w:eastAsia="zh-CN"/>
        </w:rPr>
        <w:t>。</w:t>
      </w:r>
    </w:p>
    <w:p w14:paraId="509E43B1">
      <w:pPr>
        <w:ind w:firstLine="560"/>
        <w:rPr>
          <w:color w:val="auto"/>
          <w:highlight w:val="none"/>
        </w:rPr>
      </w:pPr>
      <w:r>
        <w:rPr>
          <w:rFonts w:hint="eastAsia"/>
          <w:b w:val="0"/>
          <w:color w:val="auto"/>
          <w:highlight w:val="none"/>
          <w:lang w:val="en-US" w:eastAsia="zh-CN"/>
        </w:rPr>
        <w:t>李亮</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ascii="Times New Roman" w:hAnsi="Times New Roman" w:cs="Times New Roman"/>
          <w:color w:val="auto"/>
          <w:highlight w:val="none"/>
          <w:lang w:val="en-US" w:eastAsia="zh-CN"/>
        </w:rPr>
        <w:t>。</w:t>
      </w:r>
    </w:p>
    <w:p w14:paraId="63162932">
      <w:pPr>
        <w:pStyle w:val="2"/>
        <w:ind w:firstLine="562"/>
        <w:rPr>
          <w:color w:val="auto"/>
          <w:highlight w:val="none"/>
        </w:rPr>
      </w:pPr>
      <w:r>
        <w:rPr>
          <w:rFonts w:hint="eastAsia"/>
          <w:color w:val="auto"/>
          <w:highlight w:val="none"/>
        </w:rPr>
        <w:t>2.组织实施</w:t>
      </w:r>
    </w:p>
    <w:p w14:paraId="1FB6F554">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C9C00F4">
      <w:pPr>
        <w:pStyle w:val="2"/>
        <w:ind w:firstLine="562"/>
        <w:rPr>
          <w:color w:val="auto"/>
          <w:highlight w:val="none"/>
        </w:rPr>
      </w:pPr>
      <w:r>
        <w:rPr>
          <w:rFonts w:hint="eastAsia"/>
          <w:color w:val="auto"/>
          <w:highlight w:val="none"/>
        </w:rPr>
        <w:t>3.分析评价</w:t>
      </w:r>
    </w:p>
    <w:p w14:paraId="45E68A3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92F115D">
      <w:pPr>
        <w:pStyle w:val="2"/>
        <w:ind w:firstLine="562"/>
        <w:rPr>
          <w:rFonts w:hint="eastAsia"/>
          <w:color w:val="auto"/>
          <w:highlight w:val="none"/>
        </w:rPr>
      </w:pPr>
      <w:r>
        <w:rPr>
          <w:rFonts w:hint="eastAsia"/>
          <w:color w:val="auto"/>
          <w:highlight w:val="none"/>
        </w:rPr>
        <w:t>4.撰写与提交评价报告</w:t>
      </w:r>
    </w:p>
    <w:p w14:paraId="620C1A3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12127A24">
      <w:pPr>
        <w:pStyle w:val="2"/>
        <w:ind w:firstLine="562"/>
        <w:rPr>
          <w:rFonts w:hint="eastAsia"/>
          <w:color w:val="auto"/>
          <w:highlight w:val="none"/>
        </w:rPr>
      </w:pPr>
      <w:r>
        <w:rPr>
          <w:rFonts w:hint="eastAsia"/>
          <w:color w:val="auto"/>
          <w:highlight w:val="none"/>
        </w:rPr>
        <w:t>5.问题整改</w:t>
      </w:r>
    </w:p>
    <w:p w14:paraId="11BDAE3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210D87C1">
      <w:pPr>
        <w:pStyle w:val="2"/>
        <w:ind w:firstLine="562"/>
        <w:rPr>
          <w:rFonts w:hint="eastAsia"/>
          <w:color w:val="auto"/>
          <w:highlight w:val="none"/>
        </w:rPr>
      </w:pPr>
      <w:r>
        <w:rPr>
          <w:rFonts w:hint="eastAsia"/>
          <w:color w:val="auto"/>
          <w:highlight w:val="none"/>
        </w:rPr>
        <w:t>6.档案整理</w:t>
      </w:r>
    </w:p>
    <w:p w14:paraId="78D1E4AA">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7E4771F9">
      <w:pPr>
        <w:pStyle w:val="3"/>
        <w:numPr>
          <w:ilvl w:val="0"/>
          <w:numId w:val="3"/>
        </w:numPr>
        <w:ind w:firstLine="643"/>
        <w:rPr>
          <w:color w:val="auto"/>
          <w:highlight w:val="none"/>
        </w:rPr>
      </w:pPr>
      <w:r>
        <w:rPr>
          <w:rFonts w:hint="eastAsia"/>
          <w:color w:val="auto"/>
          <w:highlight w:val="none"/>
        </w:rPr>
        <w:t>综合评价情况及评价结论</w:t>
      </w:r>
    </w:p>
    <w:p w14:paraId="641676EE">
      <w:pPr>
        <w:pStyle w:val="4"/>
        <w:ind w:firstLine="643"/>
        <w:rPr>
          <w:rFonts w:hint="eastAsia"/>
          <w:b w:val="0"/>
          <w:color w:val="auto"/>
          <w:highlight w:val="none"/>
        </w:rPr>
      </w:pPr>
      <w:r>
        <w:rPr>
          <w:rFonts w:hint="eastAsia"/>
          <w:color w:val="auto"/>
          <w:highlight w:val="none"/>
        </w:rPr>
        <w:t>（一）综合评价情况</w:t>
      </w:r>
    </w:p>
    <w:p w14:paraId="194E609D">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450D414">
      <w:pPr>
        <w:pStyle w:val="12"/>
        <w:widowControl w:val="0"/>
        <w:numPr>
          <w:ilvl w:val="0"/>
          <w:numId w:val="0"/>
        </w:numPr>
        <w:snapToGrid w:val="0"/>
        <w:spacing w:before="0" w:beforeLines="0" w:beforeAutospacing="0" w:after="0" w:afterLines="0" w:afterAutospacing="0" w:line="580" w:lineRule="exact"/>
        <w:ind w:firstLine="560" w:firstLineChars="200"/>
        <w:jc w:val="both"/>
        <w:rPr>
          <w:rFonts w:hint="default"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一是：常委会机关领导班子始终以围绕中心、服务大局为根本，着力在组织协调、服务保障上下功夫，有力地保障了人代会会议、常委会会议的会议保障和各项视察调研、执法检查等工作的开展。一是高质量完成“三会”服务保障任务。常委会机关全员上下通力合作，完成好县十八届人大四次会议及常委会议、党组会议、主任会议服务保障工作，完成常委会领导交办的各项工作任务。二是高标准协助完成自治区、自治州人大重要会议及各项视察、调研任务。做好自治区、自治州人代会会议组织筹备工作，主要领导身先士卒，做好服务保障工作，信息报送、服务保障工作等得到自治区、自治州人大常委会领导的肯定。三是高水平完成机关各项工作。机关人才队伍建设、综合治理、信息宣传、精神文明、保密、档案等各项工作标准化程度进一步提高，为各项工作打下了坚实的基础。</w:t>
      </w:r>
    </w:p>
    <w:p w14:paraId="1212B0FA">
      <w:pPr>
        <w:ind w:firstLine="560"/>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常委会机关领导班子始终加强机关作风建设建设，深入推进机关干部职工的作风转变，以务实的作风推进人大机关工作高质量发展。一是</w:t>
      </w:r>
      <w:r>
        <w:rPr>
          <w:rFonts w:hint="default" w:ascii="仿宋_GB2312" w:hAnsi="仿宋_GB2312" w:eastAsia="仿宋_GB2312" w:cs="Times New Roman"/>
          <w:color w:val="auto"/>
          <w:kern w:val="2"/>
          <w:sz w:val="28"/>
          <w:szCs w:val="24"/>
          <w:highlight w:val="none"/>
          <w:lang w:val="en-US" w:eastAsia="zh-CN" w:bidi="ar-SA"/>
        </w:rPr>
        <w:t>严肃政治纪律规矩</w:t>
      </w:r>
      <w:r>
        <w:rPr>
          <w:rFonts w:hint="eastAsia" w:ascii="仿宋_GB2312" w:hAnsi="仿宋_GB2312" w:eastAsia="仿宋_GB2312" w:cs="Times New Roman"/>
          <w:color w:val="auto"/>
          <w:kern w:val="2"/>
          <w:sz w:val="28"/>
          <w:szCs w:val="24"/>
          <w:highlight w:val="none"/>
          <w:lang w:val="en-US" w:eastAsia="zh-CN" w:bidi="ar-SA"/>
        </w:rPr>
        <w:t>。全面落实意识形态领域工作责任制，</w:t>
      </w:r>
      <w:r>
        <w:rPr>
          <w:rFonts w:hint="default" w:ascii="仿宋_GB2312" w:hAnsi="仿宋_GB2312" w:eastAsia="仿宋_GB2312" w:cs="Times New Roman"/>
          <w:color w:val="auto"/>
          <w:kern w:val="2"/>
          <w:sz w:val="28"/>
          <w:szCs w:val="24"/>
          <w:highlight w:val="none"/>
          <w:lang w:val="en-US" w:eastAsia="zh-CN" w:bidi="ar-SA"/>
        </w:rPr>
        <w:t>深入开展政治体检，推进社会主义核心价值观进机关</w:t>
      </w:r>
      <w:r>
        <w:rPr>
          <w:rFonts w:hint="eastAsia" w:ascii="仿宋_GB2312" w:hAnsi="仿宋_GB2312" w:eastAsia="仿宋_GB2312" w:cs="Times New Roman"/>
          <w:color w:val="auto"/>
          <w:kern w:val="2"/>
          <w:sz w:val="28"/>
          <w:szCs w:val="24"/>
          <w:highlight w:val="none"/>
          <w:lang w:val="en-US" w:eastAsia="zh-CN" w:bidi="ar-SA"/>
        </w:rPr>
        <w:t>、进</w:t>
      </w:r>
      <w:r>
        <w:rPr>
          <w:rFonts w:hint="default" w:ascii="仿宋_GB2312" w:hAnsi="仿宋_GB2312" w:eastAsia="仿宋_GB2312" w:cs="Times New Roman"/>
          <w:color w:val="auto"/>
          <w:kern w:val="2"/>
          <w:sz w:val="28"/>
          <w:szCs w:val="24"/>
          <w:highlight w:val="none"/>
          <w:lang w:val="en-US" w:eastAsia="zh-CN" w:bidi="ar-SA"/>
        </w:rPr>
        <w:t>家庭，</w:t>
      </w:r>
      <w:r>
        <w:rPr>
          <w:rFonts w:hint="eastAsia" w:ascii="仿宋_GB2312" w:hAnsi="仿宋_GB2312" w:eastAsia="仿宋_GB2312" w:cs="Times New Roman"/>
          <w:color w:val="auto"/>
          <w:kern w:val="2"/>
          <w:sz w:val="28"/>
          <w:szCs w:val="24"/>
          <w:highlight w:val="none"/>
          <w:lang w:val="en-US" w:eastAsia="zh-CN" w:bidi="ar-SA"/>
        </w:rPr>
        <w:t>自查清理上交因私出国（境）证件，规范个人重大事项报告填写。二是严肃日常工作纪律。注重从日常考勤、机关谈话等基本制度严起、从日常规范抓起，强化制度巡查和日常纪律检查，对制度执行不力、落实不好、问题突出的敢于亮黄牌、掏红牌，就干部职工违反请销假制度、违反公车使用制度等行为进行公开提醒，强化督查，切实做到管在日常、严在经常。今年以来，党组织运用“第一种形态”3次，批评教育3人。三是严格落实中央八项规定及实施细则精神。健全机关车辆维护计划报批及双人审核结算等各项制度，严防“跑冒滴漏”问题发生，“三公”经费持续压缩、逐年下降。四是严格落实规章制度。常委会机关注重加强制度建设，全面落实“三重一大”“两直四不”“四不直接分管”“末位表态”等制度，健全完善机关廉政风险点和防控措施台账，落实基层减负各项工作要求，持续深入推进巡察问题整改、重大事项报告等专项工作。大力弘扬遵章守纪、恪尽职守、团结奋进、干事创业的机关作风，努力建设风清气正的政治机关生态，保持和树立人大机关干部良好形象。</w:t>
      </w:r>
    </w:p>
    <w:p w14:paraId="54524574">
      <w:pPr>
        <w:ind w:firstLine="560"/>
        <w:rPr>
          <w:rFonts w:hint="eastAsia" w:cs="Times New Roman"/>
          <w:color w:val="auto"/>
          <w:highlight w:val="none"/>
          <w:lang w:val="en-US" w:eastAsia="zh-CN"/>
        </w:rPr>
      </w:pPr>
      <w:r>
        <w:rPr>
          <w:rFonts w:hint="eastAsia" w:cs="Times New Roman"/>
          <w:color w:val="auto"/>
          <w:highlight w:val="none"/>
        </w:rPr>
        <w:t>二是：</w:t>
      </w:r>
      <w:r>
        <w:rPr>
          <w:rFonts w:hint="eastAsia" w:cs="Times New Roman"/>
          <w:color w:val="auto"/>
          <w:highlight w:val="none"/>
          <w:lang w:val="en-US" w:eastAsia="zh-CN"/>
        </w:rPr>
        <w:t>常委会聚焦改革发展稳定重点任务，突出维护稳定、经济发展、民生改善、生态环保等监督重点，健全制度机制，创新方式方法，监督工作的高度、深度、力度和实效不断增强。今年累计召开常委会议6次、听取审议报告41个、开展湿地保护法和自治区民族团结进步模范区创建条例、去极端化条例等法律法规的执法检查13个，组织人大常委会委员认真审改各项报告，提出合理化意见建议并转送县人民政府，及时督促县人民政府及其有关部门加强整改，推动县党委的决策部署得到更好的落实。</w:t>
      </w:r>
    </w:p>
    <w:p w14:paraId="5706CAC7">
      <w:pPr>
        <w:ind w:firstLine="560"/>
        <w:rPr>
          <w:color w:val="auto"/>
          <w:highlight w:val="none"/>
        </w:rPr>
      </w:pPr>
      <w:r>
        <w:rPr>
          <w:rFonts w:hint="eastAsia" w:cs="Times New Roman"/>
          <w:color w:val="auto"/>
          <w:highlight w:val="none"/>
        </w:rPr>
        <w:t>三是：</w:t>
      </w:r>
      <w:r>
        <w:rPr>
          <w:rFonts w:hint="eastAsia" w:cs="Times New Roman"/>
          <w:color w:val="auto"/>
          <w:highlight w:val="none"/>
          <w:lang w:val="en-US" w:eastAsia="zh-CN"/>
        </w:rPr>
        <w:t>常委会坚持把党的领导作为首要政治原则贯穿到人大工作全过程、各方面，把增强“四个意识”、坚定“四个自信”、做到“两个维护”扎根在思想深处、落实到具体行动中。把牢党领导下的政治机关定位，严明政治纪律和政治规矩，认真落实请示报告制度，县人大常委会涉及重要会议、重要人事任免等内容向县党委请示报告共10次。常委会班子成员坚决服从县党委统一指挥，冲锋在前，带头深入包联乡（镇）村（社区），全力抓好包联乡镇的维护社会稳定、乡村振兴、安全生产等工作，将党委的决策部署贯彻落实在基层。</w:t>
      </w:r>
    </w:p>
    <w:p w14:paraId="2C3F24A3">
      <w:pPr>
        <w:pStyle w:val="4"/>
        <w:ind w:left="560" w:leftChars="200" w:firstLine="0" w:firstLineChars="0"/>
        <w:rPr>
          <w:color w:val="auto"/>
          <w:highlight w:val="none"/>
        </w:rPr>
      </w:pPr>
      <w:r>
        <w:rPr>
          <w:rFonts w:hint="eastAsia"/>
          <w:color w:val="auto"/>
          <w:highlight w:val="none"/>
        </w:rPr>
        <w:t>（二）评价结论</w:t>
      </w:r>
    </w:p>
    <w:p w14:paraId="18AC98BB">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98.05</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91.67</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50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3B0D77F8">
      <w:pPr>
        <w:pStyle w:val="3"/>
        <w:numPr>
          <w:ilvl w:val="0"/>
          <w:numId w:val="3"/>
        </w:numPr>
        <w:ind w:firstLine="643"/>
        <w:rPr>
          <w:color w:val="auto"/>
          <w:highlight w:val="none"/>
        </w:rPr>
      </w:pPr>
      <w:r>
        <w:rPr>
          <w:rFonts w:hint="eastAsia"/>
          <w:color w:val="auto"/>
          <w:highlight w:val="none"/>
        </w:rPr>
        <w:t>绩效评价指标分析</w:t>
      </w:r>
    </w:p>
    <w:p w14:paraId="60201654">
      <w:pPr>
        <w:pStyle w:val="4"/>
        <w:ind w:firstLine="643"/>
        <w:rPr>
          <w:color w:val="auto"/>
          <w:highlight w:val="none"/>
        </w:rPr>
      </w:pPr>
      <w:r>
        <w:rPr>
          <w:rFonts w:hint="eastAsia"/>
          <w:color w:val="auto"/>
          <w:highlight w:val="none"/>
        </w:rPr>
        <w:t>（一）项目决策情况</w:t>
      </w:r>
    </w:p>
    <w:p w14:paraId="73BFD9E3">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0516113">
      <w:pPr>
        <w:pStyle w:val="2"/>
        <w:ind w:firstLine="562"/>
        <w:rPr>
          <w:color w:val="auto"/>
          <w:highlight w:val="none"/>
        </w:rPr>
      </w:pPr>
      <w:r>
        <w:rPr>
          <w:rFonts w:hint="eastAsia"/>
          <w:color w:val="auto"/>
          <w:highlight w:val="none"/>
        </w:rPr>
        <w:t>1.项目立项情况分析</w:t>
      </w:r>
    </w:p>
    <w:p w14:paraId="1078BD20">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7E16DAAA">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巴州财政局</w:t>
      </w:r>
      <w:r>
        <w:rPr>
          <w:rFonts w:hint="eastAsia"/>
          <w:color w:val="auto"/>
          <w:highlight w:val="none"/>
          <w:lang w:eastAsia="zh-Hans"/>
        </w:rPr>
        <w:t>颁发的《</w:t>
      </w:r>
      <w:r>
        <w:rPr>
          <w:rFonts w:hint="eastAsia"/>
          <w:color w:val="auto"/>
          <w:highlight w:val="none"/>
          <w:lang w:eastAsia="zh-CN"/>
        </w:rPr>
        <w:t>关于调账人大代表活动经费标准及人大代表“家室站”补助经费标准的通知</w:t>
      </w:r>
      <w:r>
        <w:rPr>
          <w:rFonts w:hint="eastAsia"/>
          <w:color w:val="auto"/>
          <w:highlight w:val="none"/>
          <w:lang w:eastAsia="zh-Hans"/>
        </w:rPr>
        <w:t>》</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人大代表活动经费标准</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CN"/>
        </w:rPr>
        <w:t>关于调账人大代表活动经费标准及人大代表“家室站”补助经费标准的通知</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eastAsia="zh-CN" w:bidi="ar"/>
        </w:rPr>
        <w:t>各级人大代表活动经费标准</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w:t>
      </w:r>
      <w:r>
        <w:rPr>
          <w:rFonts w:hint="eastAsia" w:cs="Times New Roman"/>
          <w:color w:val="auto"/>
          <w:highlight w:val="none"/>
          <w:lang w:eastAsia="zh-Hans" w:bidi="ar"/>
        </w:rPr>
        <w:t>合《</w:t>
      </w:r>
      <w:r>
        <w:rPr>
          <w:rFonts w:hint="eastAsia" w:cs="Times New Roman"/>
          <w:color w:val="auto"/>
          <w:highlight w:val="none"/>
          <w:lang w:eastAsia="zh-CN" w:bidi="ar"/>
        </w:rPr>
        <w:t>和静县人大常委会办公室单位</w:t>
      </w:r>
      <w:r>
        <w:rPr>
          <w:rFonts w:hint="eastAsia" w:cs="Times New Roman"/>
          <w:color w:val="auto"/>
          <w:highlight w:val="none"/>
          <w:lang w:eastAsia="zh-Hans" w:bidi="ar"/>
        </w:rPr>
        <w:t>配置内设机构和人员编制规定》中职责范围</w:t>
      </w:r>
      <w:r>
        <w:rPr>
          <w:rFonts w:hint="eastAsia" w:cs="Times New Roman"/>
          <w:color w:val="auto"/>
          <w:highlight w:val="none"/>
          <w:lang w:eastAsia="zh-CN" w:bidi="ar"/>
        </w:rPr>
        <w:t>中的“领导或者主持本级人民代表大会代表的选举；召集本级人民代表大会会议；讨论、决定本行政区域内的政治、经济、教育、科学、文化、卫生、环境和资源保护、民政、民族等工作的重大事项；根据本级人民政府的建议，决定对本行政区域内的国民经济和社会发展计划、预算的部分变更；监督本级人民政府、人民法院和人民检察院的工作，联系本级人民代表大会代表，受理人民群众对上述机关和国家工作人员的申诉和意见”</w:t>
      </w:r>
      <w:r>
        <w:rPr>
          <w:rFonts w:hint="eastAsia" w:cs="Times New Roman"/>
          <w:color w:val="auto"/>
          <w:highlight w:val="none"/>
          <w:lang w:eastAsia="zh-Hans" w:bidi="ar"/>
        </w:rPr>
        <w:t>，属于</w:t>
      </w:r>
      <w:r>
        <w:rPr>
          <w:rFonts w:hint="eastAsia" w:cs="Times New Roman"/>
          <w:color w:val="auto"/>
          <w:highlight w:val="none"/>
          <w:lang w:eastAsia="zh-CN" w:bidi="ar"/>
        </w:rPr>
        <w:t>我</w:t>
      </w:r>
      <w:r>
        <w:rPr>
          <w:rFonts w:hint="eastAsia"/>
          <w:color w:val="auto"/>
          <w:highlight w:val="none"/>
        </w:rPr>
        <w:t>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eastAsia="zh-CN"/>
        </w:rPr>
        <w:t>一般公共服务支出</w:t>
      </w:r>
      <w:r>
        <w:rPr>
          <w:rFonts w:hint="eastAsia"/>
          <w:color w:val="auto"/>
          <w:highlight w:val="none"/>
          <w:lang w:val="en-US" w:eastAsia="zh-CN"/>
        </w:rPr>
        <w:t>--人大事务</w:t>
      </w:r>
      <w:r>
        <w:rPr>
          <w:rFonts w:hint="eastAsia"/>
          <w:color w:val="auto"/>
          <w:highlight w:val="none"/>
          <w:lang w:eastAsia="zh-Hans"/>
        </w:rPr>
        <w:t>”经济分类为“</w:t>
      </w:r>
      <w:r>
        <w:rPr>
          <w:rFonts w:hint="eastAsia"/>
          <w:color w:val="auto"/>
          <w:highlight w:val="none"/>
          <w:lang w:eastAsia="zh-CN"/>
        </w:rPr>
        <w:t>行政支出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678D70AC">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051E54FA">
      <w:pPr>
        <w:ind w:firstLine="562"/>
        <w:rPr>
          <w:b/>
          <w:bCs/>
          <w:color w:val="auto"/>
          <w:highlight w:val="none"/>
        </w:rPr>
      </w:pPr>
      <w:r>
        <w:rPr>
          <w:rFonts w:hint="eastAsia"/>
          <w:b/>
          <w:bCs/>
          <w:color w:val="auto"/>
          <w:highlight w:val="none"/>
        </w:rPr>
        <w:t>（2）立项程序规范性</w:t>
      </w:r>
    </w:p>
    <w:p w14:paraId="5384A6AA">
      <w:pPr>
        <w:ind w:firstLine="560"/>
        <w:rPr>
          <w:rFonts w:hint="eastAsia" w:eastAsia="仿宋_GB2312"/>
          <w:color w:val="auto"/>
          <w:highlight w:val="none"/>
          <w:lang w:eastAsia="zh-CN"/>
        </w:rPr>
      </w:pPr>
      <w:r>
        <w:rPr>
          <w:rFonts w:hint="eastAsia"/>
          <w:color w:val="auto"/>
          <w:highlight w:val="none"/>
        </w:rPr>
        <w:t>本项目</w:t>
      </w:r>
      <w:r>
        <w:rPr>
          <w:rFonts w:hint="eastAsia"/>
          <w:color w:val="auto"/>
          <w:highlight w:val="none"/>
          <w:lang w:eastAsia="zh-CN"/>
        </w:rPr>
        <w:t>首先项目按照规定的程序申请设立</w:t>
      </w:r>
      <w:r>
        <w:rPr>
          <w:rFonts w:hint="eastAsia"/>
          <w:color w:val="auto"/>
          <w:highlight w:val="none"/>
        </w:rPr>
        <w:t>，</w:t>
      </w:r>
      <w:r>
        <w:rPr>
          <w:rFonts w:hint="eastAsia"/>
          <w:color w:val="auto"/>
          <w:highlight w:val="none"/>
          <w:lang w:eastAsia="zh-CN"/>
        </w:rPr>
        <w:t>其次已经过必要的可行性研究、专家论证、风险评估、绩效评估、集体决策等程序。再次</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特定目标类项目</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38</w:t>
      </w:r>
      <w:r>
        <w:rPr>
          <w:rFonts w:hint="eastAsia"/>
          <w:color w:val="auto"/>
          <w:highlight w:val="none"/>
          <w:lang w:eastAsia="zh-Hans"/>
        </w:rPr>
        <w:t>万元</w:t>
      </w:r>
      <w:r>
        <w:rPr>
          <w:rFonts w:hint="eastAsia"/>
          <w:color w:val="auto"/>
          <w:highlight w:val="none"/>
          <w:lang w:eastAsia="zh-CN"/>
        </w:rPr>
        <w:t>。</w:t>
      </w:r>
    </w:p>
    <w:p w14:paraId="7C66268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01365024">
      <w:pPr>
        <w:pStyle w:val="2"/>
        <w:ind w:firstLine="562"/>
        <w:rPr>
          <w:color w:val="auto"/>
          <w:highlight w:val="none"/>
        </w:rPr>
      </w:pPr>
      <w:r>
        <w:rPr>
          <w:rFonts w:hint="eastAsia"/>
          <w:color w:val="auto"/>
          <w:highlight w:val="none"/>
        </w:rPr>
        <w:t>2.绩效目标情况分析</w:t>
      </w:r>
    </w:p>
    <w:p w14:paraId="5EC734C4">
      <w:pPr>
        <w:ind w:firstLine="562"/>
        <w:rPr>
          <w:b/>
          <w:bCs/>
          <w:color w:val="auto"/>
          <w:highlight w:val="none"/>
        </w:rPr>
      </w:pPr>
      <w:r>
        <w:rPr>
          <w:rFonts w:hint="eastAsia"/>
          <w:b/>
          <w:bCs/>
          <w:color w:val="auto"/>
          <w:highlight w:val="none"/>
        </w:rPr>
        <w:t>（1）绩效目标合理性</w:t>
      </w:r>
    </w:p>
    <w:p w14:paraId="485FB3CA">
      <w:pPr>
        <w:ind w:firstLine="560"/>
        <w:rPr>
          <w:color w:val="auto"/>
          <w:highlight w:val="none"/>
          <w:lang w:eastAsia="zh-Hans"/>
        </w:rPr>
      </w:pPr>
      <w:r>
        <w:rPr>
          <w:rFonts w:hint="eastAsia"/>
          <w:color w:val="auto"/>
          <w:highlight w:val="none"/>
        </w:rPr>
        <w:t>本项目已设置年度绩效目标，具体内容为“1.扎实做好人大工作,保障参与人大代表活动人数不少于171人，调研次数不少于10次，召开人代会及常委会不少于6次。2.加大监督力度，改进监督方式，密切协调“一府一委两院”，增强监督的严肃性、协同性、有效性。3.对和静县生态景区保护工作、农田防护林建设管理落实情况展开实地调研。4.听民声，访民意，解民优。”；本项目实际工作为：</w:t>
      </w:r>
      <w:r>
        <w:rPr>
          <w:rFonts w:hint="eastAsia"/>
          <w:color w:val="auto"/>
          <w:highlight w:val="none"/>
          <w:lang w:val="en-US" w:eastAsia="zh-CN"/>
        </w:rPr>
        <w:t>参与</w:t>
      </w:r>
      <w:r>
        <w:rPr>
          <w:rFonts w:hint="eastAsia"/>
          <w:color w:val="auto"/>
          <w:highlight w:val="none"/>
        </w:rPr>
        <w:t>人大代表活动人数171人，调研次数10次，召开人代会及常委会6次。绩效目标与实际工作内容一致，两者具有相关性;本项目</w:t>
      </w:r>
      <w:r>
        <w:rPr>
          <w:rFonts w:hint="eastAsia"/>
          <w:color w:val="auto"/>
          <w:highlight w:val="none"/>
          <w:lang w:eastAsia="zh-Hans"/>
        </w:rPr>
        <w:t>按照绩效目标完成数量指标、质量指标、时效指标、成本指标，进一步提高人大代表开展视察、调研、评议等活动，着力提高视察的针对性和实效性，力争通过视察了解情况、发现问题，有针对性地提出意见和建议，使代表工作始终紧跟形势需要，紧扣中心任务，更好地服务于改革发展的任务，达到了保障改善民生、巩固发展民族团结、促进社会和睦和谐、意识形态领域绝对安全的效益，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38</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38</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67602705">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716B34BF">
      <w:pPr>
        <w:ind w:firstLine="562"/>
        <w:rPr>
          <w:b/>
          <w:bCs/>
          <w:color w:val="auto"/>
          <w:highlight w:val="none"/>
        </w:rPr>
      </w:pPr>
      <w:r>
        <w:rPr>
          <w:rFonts w:hint="eastAsia"/>
          <w:b/>
          <w:bCs/>
          <w:color w:val="auto"/>
          <w:highlight w:val="none"/>
        </w:rPr>
        <w:t>（2）绩效指标明确性</w:t>
      </w:r>
    </w:p>
    <w:p w14:paraId="66C5030A">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11</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84.62</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4B12DF9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E6629FC">
      <w:pPr>
        <w:pStyle w:val="2"/>
        <w:ind w:firstLine="562"/>
        <w:rPr>
          <w:color w:val="auto"/>
          <w:highlight w:val="none"/>
        </w:rPr>
      </w:pPr>
      <w:r>
        <w:rPr>
          <w:rFonts w:hint="eastAsia"/>
          <w:color w:val="auto"/>
          <w:highlight w:val="none"/>
        </w:rPr>
        <w:t>3.资金投入情况分析</w:t>
      </w:r>
    </w:p>
    <w:p w14:paraId="3994747D">
      <w:pPr>
        <w:ind w:firstLine="562"/>
        <w:rPr>
          <w:b/>
          <w:bCs/>
          <w:color w:val="auto"/>
          <w:highlight w:val="none"/>
          <w:lang w:eastAsia="zh-Hans" w:bidi="ar"/>
        </w:rPr>
      </w:pPr>
      <w:r>
        <w:rPr>
          <w:rFonts w:hint="eastAsia"/>
          <w:b/>
          <w:bCs/>
          <w:color w:val="auto"/>
          <w:highlight w:val="none"/>
          <w:lang w:eastAsia="zh-Hans" w:bidi="ar"/>
        </w:rPr>
        <w:t>（1）预算编制科学性</w:t>
      </w:r>
    </w:p>
    <w:p w14:paraId="4027DD32">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w:t>
      </w:r>
      <w:r>
        <w:rPr>
          <w:rFonts w:hint="eastAsia"/>
          <w:color w:val="auto"/>
          <w:highlight w:val="none"/>
          <w:lang w:val="en-US" w:eastAsia="zh-CN" w:bidi="ar"/>
        </w:rPr>
        <w:t>根据文件要求制定</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5F494819">
      <w:pPr>
        <w:ind w:left="0" w:leftChars="0" w:firstLine="0" w:firstLineChars="0"/>
        <w:rPr>
          <w:color w:val="auto"/>
          <w:highlight w:val="none"/>
          <w:lang w:bidi="ar"/>
        </w:rPr>
      </w:pPr>
      <w:r>
        <w:rPr>
          <w:rFonts w:hint="eastAsia" w:cs="Times New Roman"/>
          <w:color w:val="auto"/>
          <w:highlight w:val="none"/>
          <w:lang w:eastAsia="zh-Hans"/>
        </w:rPr>
        <w:t>预算申请内容为</w:t>
      </w:r>
      <w:r>
        <w:rPr>
          <w:rFonts w:hint="eastAsia" w:cs="Times New Roman"/>
          <w:color w:val="auto"/>
          <w:highlight w:val="none"/>
        </w:rPr>
        <w:t>坚持把贯彻新时代党的治疆方略作为长期的政治任务，牢牢扭住社会稳定和长治久安总目标，统筹疫情防控和经济社会发展，积极推进全面脱贫与乡村振兴有机衔接，积极推进全面脱贫与乡村振兴有机衔接，围绕保障改善民生、巩固发展民族团结、促进社会和睦和谐、意识形态领域绝对安全。</w:t>
      </w:r>
      <w:r>
        <w:rPr>
          <w:rFonts w:hint="eastAsia" w:cs="Times New Roman"/>
          <w:color w:val="auto"/>
          <w:highlight w:val="none"/>
          <w:lang w:eastAsia="zh-Hans"/>
        </w:rPr>
        <w:t>，项目实际内容为</w:t>
      </w:r>
      <w:r>
        <w:rPr>
          <w:rFonts w:hint="eastAsia" w:cs="Times New Roman"/>
          <w:color w:val="auto"/>
          <w:highlight w:val="none"/>
        </w:rPr>
        <w:t>坚持把贯彻新时代党的治疆方略作为长期的政治任务，牢牢扭住社会稳定和长治久安总目标，统筹疫情防控和经济社会发展，积极推进全面脱贫与乡村振兴有机衔接，积极推进全面脱贫与乡村振兴有机衔接，围绕保障改善民生、巩固发展民族团结、促进社会和睦和谐、意识形态领域绝对安全</w:t>
      </w:r>
      <w:r>
        <w:rPr>
          <w:rFonts w:hint="eastAsia" w:cs="Times New Roman"/>
          <w:color w:val="auto"/>
          <w:highlight w:val="none"/>
          <w:lang w:eastAsia="zh-Hans"/>
        </w:rPr>
        <w:t>，预算申请与《</w:t>
      </w:r>
      <w:r>
        <w:rPr>
          <w:rFonts w:hint="eastAsia" w:cs="Times New Roman"/>
          <w:color w:val="auto"/>
          <w:highlight w:val="none"/>
        </w:rPr>
        <w:t>人大代表活动经费项目实施方案</w:t>
      </w:r>
      <w:r>
        <w:rPr>
          <w:rFonts w:hint="eastAsia" w:cs="Times New Roman"/>
          <w:color w:val="auto"/>
          <w:highlight w:val="none"/>
          <w:lang w:eastAsia="zh-Hans"/>
        </w:rPr>
        <w:t>》中涉及的项目内容匹配</w:t>
      </w:r>
      <w:r>
        <w:rPr>
          <w:rFonts w:hint="eastAsia" w:cs="Times New Roman"/>
          <w:color w:val="auto"/>
          <w:highlight w:val="none"/>
        </w:rPr>
        <w:t>；</w:t>
      </w:r>
    </w:p>
    <w:p w14:paraId="329DD5B7">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1.扎实做好人大工作,保障参与人大代表活动人数不少于171人，调研次数不少于10次，召开人代会及常委会不少于6次。2.加大监督力度，改进监督方式，密切协调“一府一委两院”，增强监督的严肃性、协同性、有效性。3.对和静县生态景区保护工作、农田防护林建设管理落实情况展开实地调研。4.听民声，访民意，解民优</w:t>
      </w:r>
      <w:r>
        <w:rPr>
          <w:rFonts w:hint="eastAsia"/>
          <w:color w:val="auto"/>
          <w:highlight w:val="none"/>
          <w:lang w:eastAsia="zh-Hans" w:bidi="ar"/>
        </w:rPr>
        <w:t>，项目实际内容为</w:t>
      </w:r>
      <w:r>
        <w:rPr>
          <w:rFonts w:hint="eastAsia"/>
          <w:color w:val="auto"/>
          <w:highlight w:val="none"/>
          <w:lang w:bidi="ar"/>
        </w:rPr>
        <w:t>1.扎实做好人大工作,保障参与人大代表活动人数不少于171人，调研次数不少于10次，召开人代会及常委会不少于6次。2.加大监督力度，改进监督方式，密切协调“一府一委两院”，增强监督的严肃性、协同性、有效性。3.对和静县生态景区保护工作、农田防护林建设管理落实情况展开实地调研。4.听民声，访民意，解民优</w:t>
      </w:r>
      <w:r>
        <w:rPr>
          <w:rFonts w:hint="eastAsia"/>
          <w:color w:val="auto"/>
          <w:highlight w:val="none"/>
          <w:lang w:eastAsia="zh-Hans" w:bidi="ar"/>
        </w:rPr>
        <w:t>，预算申请与《</w:t>
      </w:r>
      <w:r>
        <w:rPr>
          <w:rFonts w:hint="eastAsia"/>
          <w:color w:val="auto"/>
          <w:highlight w:val="none"/>
          <w:lang w:bidi="ar"/>
        </w:rPr>
        <w:t>人大代表活动经费项目实施方案</w:t>
      </w:r>
      <w:r>
        <w:rPr>
          <w:rFonts w:hint="eastAsia"/>
          <w:color w:val="auto"/>
          <w:highlight w:val="none"/>
          <w:lang w:eastAsia="zh-Hans" w:bidi="ar"/>
        </w:rPr>
        <w:t>》中涉及的项目内容匹配</w:t>
      </w:r>
      <w:r>
        <w:rPr>
          <w:rFonts w:hint="eastAsia"/>
          <w:color w:val="auto"/>
          <w:highlight w:val="none"/>
          <w:lang w:bidi="ar"/>
        </w:rPr>
        <w:t>；</w:t>
      </w:r>
    </w:p>
    <w:p w14:paraId="2F396B78">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38</w:t>
      </w:r>
      <w:r>
        <w:rPr>
          <w:rFonts w:hint="eastAsia"/>
          <w:color w:val="auto"/>
          <w:highlight w:val="none"/>
        </w:rPr>
        <w:t>万元，我单位在预算申请中严格按照单位标准和数量进行核算，其中：人大代表开展活动人均支出标准=800元/人/年</w:t>
      </w:r>
      <w:r>
        <w:rPr>
          <w:rFonts w:hint="eastAsia"/>
          <w:color w:val="auto"/>
          <w:highlight w:val="none"/>
          <w:lang w:eastAsia="zh-CN"/>
        </w:rPr>
        <w:t>，会议费及代表工作室建设费24</w:t>
      </w:r>
      <w:r>
        <w:rPr>
          <w:rFonts w:hint="eastAsia"/>
          <w:color w:val="auto"/>
          <w:highlight w:val="none"/>
          <w:lang w:val="en-US" w:eastAsia="zh-CN"/>
        </w:rPr>
        <w:t>.32万</w:t>
      </w:r>
      <w:r>
        <w:rPr>
          <w:rFonts w:hint="eastAsia"/>
          <w:color w:val="auto"/>
          <w:highlight w:val="none"/>
          <w:lang w:eastAsia="zh-CN"/>
        </w:rPr>
        <w:t>元</w:t>
      </w:r>
      <w:r>
        <w:rPr>
          <w:rFonts w:hint="eastAsia"/>
          <w:color w:val="auto"/>
          <w:highlight w:val="none"/>
        </w:rPr>
        <w:t>，保障参与人大代表活动人数</w:t>
      </w:r>
      <w:r>
        <w:rPr>
          <w:rFonts w:hint="eastAsia"/>
          <w:color w:val="auto"/>
          <w:highlight w:val="none"/>
          <w:lang w:val="en-US" w:eastAsia="zh-CN"/>
        </w:rPr>
        <w:t>171人</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7DD4A586">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0D153860">
      <w:pPr>
        <w:ind w:firstLine="562"/>
        <w:rPr>
          <w:b/>
          <w:bCs/>
          <w:color w:val="auto"/>
          <w:highlight w:val="none"/>
        </w:rPr>
      </w:pPr>
      <w:r>
        <w:rPr>
          <w:rFonts w:hint="eastAsia"/>
          <w:b/>
          <w:bCs/>
          <w:color w:val="auto"/>
          <w:highlight w:val="none"/>
        </w:rPr>
        <w:t>（2）资金分配合理性</w:t>
      </w:r>
    </w:p>
    <w:p w14:paraId="28D3049D">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申请人大代表活动经费项目资金的请示</w:t>
      </w:r>
      <w:r>
        <w:rPr>
          <w:rFonts w:hint="eastAsia"/>
          <w:color w:val="auto"/>
          <w:highlight w:val="none"/>
          <w:lang w:eastAsia="zh-Hans" w:bidi="ar"/>
        </w:rPr>
        <w:t>》</w:t>
      </w:r>
      <w:r>
        <w:rPr>
          <w:rFonts w:hint="eastAsia"/>
          <w:color w:val="auto"/>
          <w:highlight w:val="none"/>
          <w:lang w:bidi="ar"/>
        </w:rPr>
        <w:t>和《人大代表活动经费项目实施方案》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。根据《人大代表活动经费资金下达文件》文件显示，本项目实际到位资金</w:t>
      </w:r>
      <w:r>
        <w:rPr>
          <w:rFonts w:hint="eastAsia"/>
          <w:color w:val="auto"/>
          <w:highlight w:val="none"/>
          <w:lang w:val="en-US" w:eastAsia="zh-CN" w:bidi="ar"/>
        </w:rPr>
        <w:t>38</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1A746EA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27C5798">
      <w:pPr>
        <w:pStyle w:val="4"/>
        <w:ind w:firstLine="643"/>
        <w:rPr>
          <w:color w:val="auto"/>
          <w:highlight w:val="none"/>
        </w:rPr>
      </w:pPr>
      <w:r>
        <w:rPr>
          <w:rFonts w:hint="eastAsia"/>
          <w:color w:val="auto"/>
          <w:highlight w:val="none"/>
        </w:rPr>
        <w:t>（二）项目过程情况</w:t>
      </w:r>
    </w:p>
    <w:p w14:paraId="7B6B7DEF">
      <w:pPr>
        <w:ind w:firstLine="560"/>
        <w:rPr>
          <w:rFonts w:hint="default" w:eastAsia="仿宋_GB2312" w:cs="仿宋_GB2312"/>
          <w:color w:val="auto"/>
          <w:highlight w:val="none"/>
          <w:u w:color="000000"/>
          <w:lang w:val="en-US" w:eastAsia="zh-CN"/>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18.65</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F2234E5">
      <w:pPr>
        <w:pStyle w:val="2"/>
        <w:ind w:firstLine="562"/>
        <w:rPr>
          <w:color w:val="auto"/>
          <w:highlight w:val="none"/>
        </w:rPr>
      </w:pPr>
      <w:r>
        <w:rPr>
          <w:rFonts w:hint="eastAsia"/>
          <w:color w:val="auto"/>
          <w:highlight w:val="none"/>
        </w:rPr>
        <w:t>1.资金管理情况分析</w:t>
      </w:r>
    </w:p>
    <w:p w14:paraId="01EFC60A">
      <w:pPr>
        <w:ind w:firstLine="562"/>
        <w:rPr>
          <w:b/>
          <w:bCs/>
          <w:color w:val="auto"/>
          <w:highlight w:val="none"/>
        </w:rPr>
      </w:pPr>
      <w:r>
        <w:rPr>
          <w:rFonts w:hint="eastAsia"/>
          <w:b/>
          <w:bCs/>
          <w:color w:val="auto"/>
          <w:highlight w:val="none"/>
        </w:rPr>
        <w:t>（1）资金到位率</w:t>
      </w:r>
    </w:p>
    <w:p w14:paraId="60F98291">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38</w:t>
      </w:r>
      <w:r>
        <w:rPr>
          <w:rFonts w:hint="eastAsia"/>
          <w:color w:val="auto"/>
          <w:highlight w:val="none"/>
        </w:rPr>
        <w:t>万元，其中：本级财政安排资金</w:t>
      </w:r>
      <w:r>
        <w:rPr>
          <w:rFonts w:hint="eastAsia"/>
          <w:color w:val="auto"/>
          <w:highlight w:val="none"/>
          <w:lang w:val="en-US" w:eastAsia="zh-CN"/>
        </w:rPr>
        <w:t>38</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38</w:t>
      </w:r>
      <w:r>
        <w:rPr>
          <w:rFonts w:hint="eastAsia"/>
          <w:color w:val="auto"/>
          <w:highlight w:val="none"/>
        </w:rPr>
        <w:t>万元，资金到位率=（实际到位资金/预算资金）×100%=（</w:t>
      </w:r>
      <w:r>
        <w:rPr>
          <w:rFonts w:hint="eastAsia"/>
          <w:color w:val="auto"/>
          <w:highlight w:val="none"/>
          <w:lang w:val="en-US" w:eastAsia="zh-CN"/>
        </w:rPr>
        <w:t>38</w:t>
      </w:r>
      <w:r>
        <w:rPr>
          <w:rFonts w:hint="eastAsia"/>
          <w:color w:val="auto"/>
          <w:highlight w:val="none"/>
        </w:rPr>
        <w:t>/</w:t>
      </w:r>
      <w:r>
        <w:rPr>
          <w:rFonts w:hint="eastAsia"/>
          <w:color w:val="auto"/>
          <w:highlight w:val="none"/>
          <w:lang w:val="en-US" w:eastAsia="zh-CN"/>
        </w:rPr>
        <w:t>38</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60132FA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941A119">
      <w:pPr>
        <w:ind w:firstLine="562"/>
        <w:rPr>
          <w:color w:val="auto"/>
          <w:highlight w:val="none"/>
        </w:rPr>
      </w:pPr>
      <w:r>
        <w:rPr>
          <w:rFonts w:hint="eastAsia"/>
          <w:b/>
          <w:bCs/>
          <w:color w:val="auto"/>
          <w:highlight w:val="none"/>
        </w:rPr>
        <w:t>（2）预算执行率</w:t>
      </w:r>
    </w:p>
    <w:p w14:paraId="083686FD">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36.11</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36.11</w:t>
      </w:r>
      <w:r>
        <w:rPr>
          <w:rFonts w:hint="eastAsia"/>
          <w:color w:val="auto"/>
          <w:highlight w:val="none"/>
        </w:rPr>
        <w:t>/</w:t>
      </w:r>
      <w:r>
        <w:rPr>
          <w:rFonts w:hint="eastAsia"/>
          <w:color w:val="auto"/>
          <w:highlight w:val="none"/>
          <w:lang w:val="en-US" w:eastAsia="zh-CN"/>
        </w:rPr>
        <w:t>38</w:t>
      </w:r>
      <w:r>
        <w:rPr>
          <w:rFonts w:hint="eastAsia"/>
          <w:color w:val="auto"/>
          <w:highlight w:val="none"/>
        </w:rPr>
        <w:t>）*100%=</w:t>
      </w:r>
      <w:r>
        <w:rPr>
          <w:rFonts w:hint="eastAsia"/>
          <w:color w:val="auto"/>
          <w:highlight w:val="none"/>
          <w:lang w:val="en-US" w:eastAsia="zh-CN"/>
        </w:rPr>
        <w:t>95.03</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95.03</w:t>
      </w:r>
      <w:r>
        <w:rPr>
          <w:rFonts w:hint="eastAsia"/>
          <w:color w:val="auto"/>
          <w:highlight w:val="none"/>
        </w:rPr>
        <w:t>%*7=</w:t>
      </w:r>
      <w:r>
        <w:rPr>
          <w:rFonts w:hint="eastAsia"/>
          <w:color w:val="auto"/>
          <w:highlight w:val="none"/>
          <w:lang w:val="en-US" w:eastAsia="zh-CN"/>
        </w:rPr>
        <w:t>6.65</w:t>
      </w:r>
      <w:r>
        <w:rPr>
          <w:rFonts w:hint="eastAsia"/>
          <w:color w:val="auto"/>
          <w:highlight w:val="none"/>
        </w:rPr>
        <w:t>分。</w:t>
      </w:r>
    </w:p>
    <w:p w14:paraId="12F2874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6.65</w:t>
      </w:r>
      <w:r>
        <w:rPr>
          <w:rFonts w:hint="eastAsia"/>
          <w:color w:val="auto"/>
          <w:highlight w:val="none"/>
          <w:lang w:eastAsia="zh-Hans"/>
        </w:rPr>
        <w:t>分</w:t>
      </w:r>
      <w:r>
        <w:rPr>
          <w:rFonts w:hint="eastAsia"/>
          <w:color w:val="auto"/>
          <w:highlight w:val="none"/>
        </w:rPr>
        <w:t>，本项目资金分配合理。</w:t>
      </w:r>
    </w:p>
    <w:p w14:paraId="436C48B2">
      <w:pPr>
        <w:ind w:firstLine="562"/>
        <w:rPr>
          <w:b/>
          <w:bCs/>
          <w:color w:val="auto"/>
          <w:highlight w:val="none"/>
        </w:rPr>
      </w:pPr>
      <w:r>
        <w:rPr>
          <w:rFonts w:hint="eastAsia"/>
          <w:b/>
          <w:bCs/>
          <w:color w:val="auto"/>
          <w:highlight w:val="none"/>
        </w:rPr>
        <w:t>（3）资金使用合规性</w:t>
      </w:r>
    </w:p>
    <w:p w14:paraId="72082839">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和静县人大常委会办公室单位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和静县人大常委会办公室专项资金管理办法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5329D74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1A586FE4">
      <w:pPr>
        <w:pStyle w:val="2"/>
        <w:ind w:firstLine="562"/>
        <w:rPr>
          <w:color w:val="auto"/>
          <w:highlight w:val="none"/>
        </w:rPr>
      </w:pPr>
      <w:r>
        <w:rPr>
          <w:rFonts w:hint="eastAsia"/>
          <w:color w:val="auto"/>
          <w:highlight w:val="none"/>
        </w:rPr>
        <w:t>2.组织实施情况分析</w:t>
      </w:r>
    </w:p>
    <w:p w14:paraId="73AD89F5">
      <w:pPr>
        <w:ind w:firstLine="562"/>
        <w:rPr>
          <w:b/>
          <w:bCs/>
          <w:color w:val="auto"/>
          <w:highlight w:val="none"/>
        </w:rPr>
      </w:pPr>
      <w:r>
        <w:rPr>
          <w:rFonts w:hint="eastAsia"/>
          <w:b/>
          <w:bCs/>
          <w:color w:val="auto"/>
          <w:highlight w:val="none"/>
        </w:rPr>
        <w:t>（1）管理制度健全性</w:t>
      </w:r>
    </w:p>
    <w:p w14:paraId="2A7C1399">
      <w:pPr>
        <w:ind w:firstLine="560"/>
        <w:rPr>
          <w:color w:val="auto"/>
          <w:highlight w:val="none"/>
          <w:lang w:eastAsia="zh-Hans"/>
        </w:rPr>
      </w:pPr>
      <w:r>
        <w:rPr>
          <w:rFonts w:hint="eastAsia"/>
          <w:color w:val="auto"/>
          <w:highlight w:val="none"/>
        </w:rPr>
        <w:t>我单位已制定《和静县人大常委会办公室资金管理办法》《和静县人大常委会办公室收支业务管理制度》《和静县人大常委会办公室政府采购业务管理制度》《和静县人大常委会办公室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4F4927A">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9DD611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4B060760">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，项目启动实施后，为了加快本项目的实施，成立了人大代表活动经费项目工作领导小组，由</w:t>
      </w:r>
      <w:r>
        <w:rPr>
          <w:rFonts w:hint="eastAsia"/>
          <w:color w:val="auto"/>
          <w:highlight w:val="none"/>
          <w:lang w:val="en-US" w:eastAsia="zh-CN"/>
        </w:rPr>
        <w:t>岳生斌</w:t>
      </w:r>
      <w:r>
        <w:rPr>
          <w:rFonts w:hint="eastAsia"/>
          <w:color w:val="auto"/>
          <w:highlight w:val="none"/>
        </w:rPr>
        <w:t>任组长，负责项目的组织工作；</w:t>
      </w:r>
      <w:r>
        <w:rPr>
          <w:rFonts w:hint="eastAsia"/>
          <w:color w:val="auto"/>
          <w:highlight w:val="none"/>
          <w:lang w:eastAsia="zh-CN"/>
        </w:rPr>
        <w:t>王晓梅</w:t>
      </w:r>
      <w:r>
        <w:rPr>
          <w:rFonts w:hint="eastAsia"/>
          <w:color w:val="auto"/>
          <w:highlight w:val="none"/>
        </w:rPr>
        <w:t>任副组长，负责项目的实施工作；组员包括：</w:t>
      </w:r>
      <w:r>
        <w:rPr>
          <w:rFonts w:hint="eastAsia" w:ascii="仿宋" w:hAnsi="仿宋" w:eastAsia="仿宋" w:cs="仿宋"/>
          <w:color w:val="auto"/>
          <w:highlight w:val="none"/>
          <w:lang w:eastAsia="zh-CN"/>
        </w:rPr>
        <w:t>才加甫、</w:t>
      </w:r>
      <w:r>
        <w:rPr>
          <w:rFonts w:hint="eastAsia" w:ascii="仿宋" w:hAnsi="仿宋" w:eastAsia="仿宋" w:cs="仿宋"/>
          <w:color w:val="auto"/>
          <w:highlight w:val="none"/>
        </w:rPr>
        <w:t>李亮</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5B19B17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361FEC9">
      <w:pPr>
        <w:pStyle w:val="4"/>
        <w:ind w:left="560" w:leftChars="200" w:firstLine="0" w:firstLineChars="0"/>
        <w:rPr>
          <w:color w:val="auto"/>
          <w:highlight w:val="none"/>
        </w:rPr>
      </w:pPr>
      <w:r>
        <w:rPr>
          <w:rFonts w:hint="eastAsia"/>
          <w:color w:val="auto"/>
          <w:highlight w:val="none"/>
        </w:rPr>
        <w:t>（三）项目产出情况</w:t>
      </w:r>
    </w:p>
    <w:p w14:paraId="62D43B56">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79F687F">
      <w:pPr>
        <w:pStyle w:val="2"/>
        <w:ind w:firstLine="562"/>
        <w:rPr>
          <w:color w:val="auto"/>
          <w:highlight w:val="none"/>
        </w:rPr>
      </w:pPr>
      <w:r>
        <w:rPr>
          <w:rFonts w:hint="eastAsia"/>
          <w:color w:val="auto"/>
          <w:highlight w:val="none"/>
        </w:rPr>
        <w:t>1.数量指标完成情况分析</w:t>
      </w:r>
    </w:p>
    <w:p w14:paraId="4350222B">
      <w:pPr>
        <w:pStyle w:val="6"/>
        <w:rPr>
          <w:rFonts w:hint="eastAsia" w:eastAsia="仿宋_GB2312"/>
          <w:color w:val="auto"/>
          <w:highlight w:val="none"/>
          <w:lang w:eastAsia="zh-CN"/>
        </w:rPr>
      </w:pPr>
      <w:r>
        <w:rPr>
          <w:rFonts w:hint="eastAsia"/>
          <w:color w:val="auto"/>
          <w:highlight w:val="none"/>
          <w:lang w:val="en-US" w:eastAsia="zh-CN"/>
        </w:rPr>
        <w:t>保障参与人大代表活动人数指标，预期指标值为≥171人</w:t>
      </w:r>
      <w:r>
        <w:rPr>
          <w:rFonts w:hint="eastAsia"/>
          <w:color w:val="auto"/>
          <w:highlight w:val="none"/>
        </w:rPr>
        <w:t>，实际完成值为</w:t>
      </w:r>
      <w:r>
        <w:rPr>
          <w:rFonts w:hint="eastAsia"/>
          <w:color w:val="auto"/>
          <w:highlight w:val="none"/>
          <w:lang w:val="en-US" w:eastAsia="zh-CN"/>
        </w:rPr>
        <w:t>171人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5BED10C">
      <w:pPr>
        <w:pStyle w:val="6"/>
        <w:rPr>
          <w:rFonts w:hint="eastAsia"/>
          <w:color w:val="auto"/>
          <w:highlight w:val="none"/>
          <w:lang w:eastAsia="zh-CN"/>
        </w:rPr>
      </w:pPr>
      <w:r>
        <w:rPr>
          <w:rFonts w:hint="eastAsia"/>
          <w:color w:val="auto"/>
          <w:highlight w:val="none"/>
          <w:lang w:val="en-US" w:eastAsia="zh-CN"/>
        </w:rPr>
        <w:t>代表调研视察次数指标，预期指标值为≥10次</w:t>
      </w:r>
      <w:r>
        <w:rPr>
          <w:rFonts w:hint="eastAsia"/>
          <w:color w:val="auto"/>
          <w:highlight w:val="none"/>
        </w:rPr>
        <w:t>，实际完成值为</w:t>
      </w:r>
      <w:r>
        <w:rPr>
          <w:rFonts w:hint="eastAsia"/>
          <w:color w:val="auto"/>
          <w:highlight w:val="none"/>
          <w:lang w:val="en-US" w:eastAsia="zh-CN"/>
        </w:rPr>
        <w:t>10次</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DE5CF80">
      <w:pPr>
        <w:pStyle w:val="6"/>
        <w:rPr>
          <w:rFonts w:hint="eastAsia"/>
          <w:color w:val="auto"/>
          <w:highlight w:val="none"/>
        </w:rPr>
      </w:pPr>
      <w:r>
        <w:rPr>
          <w:rFonts w:hint="eastAsia"/>
          <w:color w:val="auto"/>
          <w:highlight w:val="none"/>
          <w:lang w:val="en-US" w:eastAsia="zh-CN"/>
        </w:rPr>
        <w:t>会议天数指标，预期指标值为≥3天</w:t>
      </w:r>
      <w:r>
        <w:rPr>
          <w:rFonts w:hint="eastAsia"/>
          <w:color w:val="auto"/>
          <w:highlight w:val="none"/>
        </w:rPr>
        <w:t>，实际完成值为</w:t>
      </w:r>
      <w:r>
        <w:rPr>
          <w:rFonts w:hint="eastAsia"/>
          <w:color w:val="auto"/>
          <w:highlight w:val="none"/>
          <w:lang w:val="en-US" w:eastAsia="zh-CN"/>
        </w:rPr>
        <w:t>3天</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A21AF1E">
      <w:pPr>
        <w:pStyle w:val="6"/>
        <w:rPr>
          <w:rFonts w:hint="eastAsia"/>
          <w:color w:val="auto"/>
          <w:highlight w:val="none"/>
          <w:lang w:eastAsia="zh-CN"/>
        </w:rPr>
      </w:pPr>
      <w:r>
        <w:rPr>
          <w:rFonts w:hint="eastAsia"/>
          <w:color w:val="auto"/>
          <w:highlight w:val="none"/>
          <w:lang w:val="en-US" w:eastAsia="zh-CN"/>
        </w:rPr>
        <w:t>人代会及常委会召开次数指标，预期指标值为≥6次</w:t>
      </w:r>
      <w:r>
        <w:rPr>
          <w:rFonts w:hint="eastAsia"/>
          <w:color w:val="auto"/>
          <w:highlight w:val="none"/>
        </w:rPr>
        <w:t>，实际完成指标值为</w:t>
      </w:r>
      <w:r>
        <w:rPr>
          <w:rFonts w:hint="eastAsia"/>
          <w:color w:val="auto"/>
          <w:highlight w:val="none"/>
          <w:lang w:val="en-US" w:eastAsia="zh-CN"/>
        </w:rPr>
        <w:t>6次</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2365FEE">
      <w:pPr>
        <w:pStyle w:val="2"/>
        <w:ind w:firstLine="562"/>
        <w:rPr>
          <w:color w:val="auto"/>
          <w:highlight w:val="none"/>
        </w:rPr>
      </w:pPr>
      <w:r>
        <w:rPr>
          <w:rFonts w:hint="eastAsia"/>
          <w:color w:val="auto"/>
          <w:highlight w:val="none"/>
        </w:rPr>
        <w:t>2.质量指标完成情况分析</w:t>
      </w:r>
    </w:p>
    <w:p w14:paraId="6D22970E">
      <w:pPr>
        <w:pStyle w:val="6"/>
        <w:rPr>
          <w:rFonts w:hint="eastAsia"/>
          <w:color w:val="auto"/>
          <w:highlight w:val="none"/>
        </w:rPr>
      </w:pPr>
      <w:r>
        <w:rPr>
          <w:rFonts w:hint="eastAsia"/>
          <w:color w:val="auto"/>
          <w:highlight w:val="none"/>
          <w:lang w:val="en-US" w:eastAsia="zh-CN"/>
        </w:rPr>
        <w:t>会议出勤率指标，预期指标值为≥95%</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51C1900">
      <w:pPr>
        <w:pStyle w:val="6"/>
        <w:rPr>
          <w:rFonts w:hint="eastAsia"/>
          <w:color w:val="auto"/>
          <w:highlight w:val="none"/>
          <w:lang w:val="en-US" w:eastAsia="zh-CN"/>
        </w:rPr>
      </w:pPr>
      <w:r>
        <w:rPr>
          <w:rFonts w:hint="eastAsia"/>
          <w:color w:val="auto"/>
          <w:highlight w:val="none"/>
          <w:lang w:val="en-US" w:eastAsia="zh-CN"/>
        </w:rPr>
        <w:t>人大代表建议采纳率指标，预期指标值为≥90%</w:t>
      </w:r>
      <w:r>
        <w:rPr>
          <w:rFonts w:hint="eastAsia"/>
          <w:color w:val="auto"/>
          <w:highlight w:val="none"/>
        </w:rPr>
        <w:t>，实际完成值为</w:t>
      </w:r>
      <w:r>
        <w:rPr>
          <w:rFonts w:hint="eastAsia"/>
          <w:color w:val="auto"/>
          <w:highlight w:val="none"/>
          <w:lang w:val="en-US" w:eastAsia="zh-CN"/>
        </w:rPr>
        <w:t>90%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93D5344">
      <w:pPr>
        <w:pStyle w:val="2"/>
        <w:ind w:firstLine="562"/>
        <w:rPr>
          <w:color w:val="auto"/>
          <w:highlight w:val="none"/>
        </w:rPr>
      </w:pPr>
      <w:r>
        <w:rPr>
          <w:rFonts w:hint="eastAsia"/>
          <w:color w:val="auto"/>
          <w:highlight w:val="none"/>
        </w:rPr>
        <w:t>3.时效指标完成情况分析</w:t>
      </w:r>
    </w:p>
    <w:p w14:paraId="2874BA06">
      <w:pPr>
        <w:ind w:firstLine="560"/>
        <w:rPr>
          <w:rFonts w:hint="eastAsia"/>
          <w:color w:val="auto"/>
          <w:highlight w:val="none"/>
        </w:rPr>
      </w:pPr>
      <w:r>
        <w:rPr>
          <w:rFonts w:hint="eastAsia" w:ascii="仿宋_GB2312" w:hAnsi="仿宋_GB2312" w:eastAsia="仿宋_GB2312" w:cs="Times New Roman"/>
          <w:color w:val="auto"/>
          <w:kern w:val="2"/>
          <w:sz w:val="28"/>
          <w:szCs w:val="24"/>
          <w:highlight w:val="none"/>
          <w:lang w:val="en-US" w:eastAsia="zh-CN" w:bidi="ar-SA"/>
        </w:rPr>
        <w:t>会议按期完成率指标，预期指标值为≥97%，实际完成指标值为100%，指标完</w:t>
      </w:r>
      <w:r>
        <w:rPr>
          <w:rFonts w:hint="eastAsia"/>
          <w:color w:val="auto"/>
          <w:highlight w:val="none"/>
        </w:rPr>
        <w:t>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A05FB7A">
      <w:pPr>
        <w:ind w:firstLine="560"/>
        <w:rPr>
          <w:rFonts w:hint="eastAsia"/>
          <w:color w:val="auto"/>
          <w:highlight w:val="none"/>
        </w:rPr>
      </w:pPr>
      <w:r>
        <w:rPr>
          <w:rFonts w:hint="eastAsia" w:ascii="仿宋_GB2312" w:hAnsi="仿宋_GB2312" w:eastAsia="仿宋_GB2312" w:cs="Times New Roman"/>
          <w:color w:val="auto"/>
          <w:kern w:val="2"/>
          <w:sz w:val="28"/>
          <w:szCs w:val="24"/>
          <w:highlight w:val="none"/>
          <w:lang w:val="en-US" w:eastAsia="zh-CN" w:bidi="ar-SA"/>
        </w:rPr>
        <w:t>公用经费支付及时率指标，预期指标值为=100%，实际完成指标值为100%，指标</w:t>
      </w:r>
      <w:r>
        <w:rPr>
          <w:rFonts w:hint="eastAsia"/>
          <w:color w:val="auto"/>
          <w:highlight w:val="none"/>
        </w:rPr>
        <w:t>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DAE15BB">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231E360B">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14.4</w:t>
      </w:r>
      <w:r>
        <w:rPr>
          <w:rFonts w:hint="eastAsia"/>
          <w:color w:val="auto"/>
          <w:highlight w:val="none"/>
          <w:lang w:val="zh-TW" w:eastAsia="zh-TW"/>
        </w:rPr>
        <w:t>分</w:t>
      </w:r>
      <w:r>
        <w:rPr>
          <w:rFonts w:hint="eastAsia"/>
          <w:color w:val="auto"/>
          <w:highlight w:val="none"/>
          <w:lang w:val="zh-TW"/>
        </w:rPr>
        <w:t>。</w:t>
      </w:r>
    </w:p>
    <w:p w14:paraId="5C8047C2">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7D91923">
      <w:pPr>
        <w:ind w:firstLine="560"/>
        <w:rPr>
          <w:rFonts w:hint="eastAsia"/>
          <w:color w:val="auto"/>
          <w:highlight w:val="none"/>
        </w:rPr>
      </w:pPr>
      <w:r>
        <w:rPr>
          <w:rFonts w:hint="eastAsia"/>
          <w:color w:val="auto"/>
          <w:highlight w:val="none"/>
        </w:rPr>
        <w:t>“人大代表开展活动人均支出标准”指标：预期指标值为=800元/人/年，实际完成指标值为=800元/人/年，实际完成指标值为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9EED631">
      <w:pPr>
        <w:pStyle w:val="4"/>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会议费及代表工作室建设费”指标：预期指标值为&lt;=24.32万元，实际完成指标值为22.43万元，指标完成率为92%，偏差率8%，偏差主要原因是：项目审批程序复杂，建设用地指标少、审批难，因各项手续多、周期长，在一定程度上影响了项目建设和资金支付进度。下一步将加快资金支付手续的办理。</w:t>
      </w:r>
    </w:p>
    <w:p w14:paraId="075CCA55">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3E5311F">
      <w:pPr>
        <w:ind w:firstLine="560"/>
        <w:rPr>
          <w:rFonts w:hint="eastAsia"/>
          <w:color w:val="auto"/>
          <w:highlight w:val="none"/>
          <w:lang w:eastAsia="zh-CN"/>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041938B">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5D13B4E9">
      <w:pPr>
        <w:pStyle w:val="4"/>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提高人大代表参政议政能力指标，预期指标值为有效提高，实际完成指标值为达成目标，指标完成率为100%，偏差率0%。</w:t>
      </w:r>
    </w:p>
    <w:p w14:paraId="7F6E0D06">
      <w:pPr>
        <w:pStyle w:val="4"/>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履行民主监督促进经济社会全面发展指标，预期指标值为有效促进，实际完成指标值为达成目标，指标完成率为100%，偏差率0%。</w:t>
      </w:r>
    </w:p>
    <w:p w14:paraId="22282364">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0D1A25FA">
      <w:pPr>
        <w:pStyle w:val="4"/>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参会人大代表满意度指标，预期指标值为≥96%，实际完成指标值为98%，实际完成指标值为100%，指标完成率为100%，偏差率0%。</w:t>
      </w:r>
    </w:p>
    <w:p w14:paraId="1A363BF2">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B7FACFE">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38万元，全年预算数为38万元，全年执行数为36.11万元，预算执行率为95.03%。</w:t>
      </w:r>
    </w:p>
    <w:p w14:paraId="399B6FC2">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99.46%</w:t>
      </w:r>
      <w:r>
        <w:rPr>
          <w:rFonts w:hint="eastAsia"/>
          <w:color w:val="auto"/>
          <w:highlight w:val="none"/>
          <w:lang w:val="zh-TW" w:eastAsia="zh-TW"/>
        </w:rPr>
        <w:t>。</w:t>
      </w:r>
    </w:p>
    <w:p w14:paraId="143CBBBC">
      <w:pPr>
        <w:pStyle w:val="6"/>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color w:val="auto"/>
          <w:highlight w:val="none"/>
          <w:lang w:val="en-US" w:eastAsia="zh-CN"/>
        </w:rPr>
        <w:t>综上所述本项目预</w:t>
      </w:r>
      <w:r>
        <w:rPr>
          <w:rFonts w:hint="eastAsia" w:ascii="Times New Roman" w:hAnsi="Times New Roman" w:eastAsia="仿宋_GB2312" w:cs="Times New Roman"/>
          <w:color w:val="auto"/>
          <w:kern w:val="2"/>
          <w:sz w:val="28"/>
          <w:szCs w:val="24"/>
          <w:highlight w:val="none"/>
          <w:u w:color="000000"/>
          <w:lang w:val="en-US" w:eastAsia="zh-CN" w:bidi="ar-SA"/>
        </w:rPr>
        <w:t>算执行率与总体完成率之间的偏差为1.43%。</w:t>
      </w:r>
    </w:p>
    <w:p w14:paraId="273D2306">
      <w:pPr>
        <w:ind w:firstLine="560"/>
        <w:rPr>
          <w:rFonts w:hint="default" w:ascii="Times New Roman" w:hAnsi="Times New Roman" w:cs="Times New Roman"/>
          <w:color w:val="auto"/>
          <w:highlight w:val="none"/>
          <w:u w:color="000000"/>
          <w:lang w:val="zh-TW" w:eastAsia="zh-CN"/>
        </w:rPr>
      </w:pPr>
      <w:r>
        <w:rPr>
          <w:rFonts w:hint="default" w:ascii="Times New Roman" w:hAnsi="Times New Roman" w:eastAsia="仿宋_GB2312" w:cs="Times New Roman"/>
          <w:color w:val="auto"/>
          <w:kern w:val="2"/>
          <w:sz w:val="28"/>
          <w:szCs w:val="24"/>
          <w:highlight w:val="none"/>
          <w:u w:color="000000"/>
          <w:lang w:val="zh-TW" w:eastAsia="zh-CN" w:bidi="ar-SA"/>
        </w:rPr>
        <w:t>此项目有偏离，偏差率</w:t>
      </w:r>
      <w:r>
        <w:rPr>
          <w:rFonts w:hint="eastAsia" w:ascii="Times New Roman" w:hAnsi="Times New Roman" w:eastAsia="仿宋_GB2312" w:cs="Times New Roman"/>
          <w:color w:val="auto"/>
          <w:kern w:val="2"/>
          <w:sz w:val="28"/>
          <w:szCs w:val="24"/>
          <w:highlight w:val="none"/>
          <w:u w:color="000000"/>
          <w:lang w:val="en-US" w:eastAsia="zh-CN" w:bidi="ar-SA"/>
        </w:rPr>
        <w:t>1.43</w:t>
      </w:r>
      <w:r>
        <w:rPr>
          <w:rFonts w:hint="default" w:ascii="Times New Roman" w:hAnsi="Times New Roman" w:eastAsia="仿宋_GB2312" w:cs="Times New Roman"/>
          <w:color w:val="auto"/>
          <w:kern w:val="2"/>
          <w:sz w:val="28"/>
          <w:szCs w:val="24"/>
          <w:highlight w:val="none"/>
          <w:u w:color="000000"/>
          <w:lang w:val="zh-TW" w:eastAsia="zh-CN" w:bidi="ar-SA"/>
        </w:rPr>
        <w:t>%，造成偏离的主要原因是：本单位</w:t>
      </w:r>
      <w:r>
        <w:rPr>
          <w:rFonts w:hint="default" w:ascii="Times New Roman" w:hAnsi="Times New Roman" w:eastAsia="仿宋_GB2312" w:cs="Times New Roman"/>
          <w:color w:val="auto"/>
          <w:kern w:val="2"/>
          <w:sz w:val="28"/>
          <w:szCs w:val="24"/>
          <w:highlight w:val="none"/>
          <w:u w:color="000000"/>
          <w:lang w:val="en-US" w:eastAsia="zh-CN" w:bidi="ar-SA"/>
        </w:rPr>
        <w:t>和静县人大常委会办公室</w:t>
      </w:r>
      <w:r>
        <w:rPr>
          <w:rFonts w:hint="default" w:ascii="Times New Roman" w:hAnsi="Times New Roman" w:eastAsia="仿宋_GB2312" w:cs="Times New Roman"/>
          <w:color w:val="auto"/>
          <w:kern w:val="2"/>
          <w:sz w:val="28"/>
          <w:szCs w:val="24"/>
          <w:highlight w:val="none"/>
          <w:u w:color="000000"/>
          <w:lang w:val="zh-TW" w:eastAsia="zh-CN" w:bidi="ar-SA"/>
        </w:rPr>
        <w:t>项目</w:t>
      </w:r>
      <w:r>
        <w:rPr>
          <w:rFonts w:hint="default" w:ascii="Times New Roman" w:hAnsi="Times New Roman" w:eastAsia="仿宋_GB2312" w:cs="Times New Roman"/>
          <w:color w:val="auto"/>
          <w:kern w:val="2"/>
          <w:sz w:val="28"/>
          <w:szCs w:val="24"/>
          <w:highlight w:val="none"/>
          <w:u w:color="000000"/>
          <w:lang w:val="en-US" w:eastAsia="zh-CN" w:bidi="ar-SA"/>
        </w:rPr>
        <w:t>人大代表活动经</w:t>
      </w:r>
      <w:r>
        <w:rPr>
          <w:rFonts w:hint="default" w:ascii="Times New Roman" w:hAnsi="Times New Roman" w:cs="Times New Roman"/>
          <w:color w:val="auto"/>
          <w:highlight w:val="none"/>
          <w:u w:color="000000"/>
          <w:lang w:val="en-US" w:eastAsia="zh-CN"/>
        </w:rPr>
        <w:t>费，由于项目审批程序复杂，建设用地指标少、审批难，因各项手续多、周期长,导致在一定程度上影响了项目建设和资金支付进度</w:t>
      </w:r>
      <w:r>
        <w:rPr>
          <w:rFonts w:hint="default" w:ascii="Times New Roman" w:hAnsi="Times New Roman" w:cs="Times New Roman"/>
          <w:color w:val="auto"/>
          <w:highlight w:val="none"/>
          <w:u w:color="000000"/>
          <w:lang w:val="zh-TW" w:eastAsia="zh-CN"/>
        </w:rPr>
        <w:t>。</w:t>
      </w:r>
    </w:p>
    <w:p w14:paraId="2A97045E">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5FB5CFB4">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351FA658">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ascii="仿宋_GB2312"/>
          <w:color w:val="auto"/>
          <w:highlight w:val="none"/>
        </w:rPr>
        <w:t>（1）项目实施前，根据建设规模及技术标准建立健全组织管理机构，制定管理制度，明确分工，落实责任。科学组织建设过程中各阶段的工作，按工程实施进度安排建设资金，为项目建设和运营顺利进行提供有力保障。</w:t>
      </w:r>
    </w:p>
    <w:p w14:paraId="75DB77F2">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ascii="仿宋_GB2312"/>
          <w:color w:val="auto"/>
          <w:highlight w:val="none"/>
        </w:rPr>
        <w:t>（2）实行严格的财务管理制度，在计划部门列出资金计划，在财政部门的预算中支出，并</w:t>
      </w:r>
      <w:r>
        <w:rPr>
          <w:rFonts w:hint="eastAsia" w:ascii="仿宋_GB2312"/>
          <w:color w:val="auto"/>
          <w:highlight w:val="none"/>
          <w:lang w:eastAsia="zh-CN"/>
        </w:rPr>
        <w:t>接</w:t>
      </w:r>
      <w:r>
        <w:rPr>
          <w:rFonts w:hint="eastAsia" w:ascii="仿宋_GB2312"/>
          <w:color w:val="auto"/>
          <w:highlight w:val="none"/>
        </w:rPr>
        <w:t>受财政部门的监督；设立专门的财务职能部门，由专职财务人员管理；</w:t>
      </w:r>
      <w:r>
        <w:rPr>
          <w:rFonts w:hint="eastAsia" w:ascii="仿宋_GB2312"/>
          <w:color w:val="auto"/>
          <w:highlight w:val="none"/>
          <w:lang w:eastAsia="zh-CN"/>
        </w:rPr>
        <w:t>应</w:t>
      </w:r>
      <w:r>
        <w:rPr>
          <w:rFonts w:hint="eastAsia" w:ascii="仿宋_GB2312"/>
          <w:color w:val="auto"/>
          <w:highlight w:val="none"/>
        </w:rPr>
        <w:t>根据项目进度，进行拨款。</w:t>
      </w:r>
    </w:p>
    <w:p w14:paraId="3E011A56">
      <w:pPr>
        <w:pStyle w:val="4"/>
        <w:numPr>
          <w:ilvl w:val="0"/>
          <w:numId w:val="4"/>
        </w:numPr>
        <w:ind w:firstLine="643"/>
        <w:rPr>
          <w:color w:val="auto"/>
          <w:highlight w:val="none"/>
        </w:rPr>
      </w:pPr>
      <w:r>
        <w:rPr>
          <w:rFonts w:hint="eastAsia"/>
          <w:color w:val="auto"/>
          <w:highlight w:val="none"/>
        </w:rPr>
        <w:t>存在的问题及原因分析</w:t>
      </w:r>
    </w:p>
    <w:p w14:paraId="2056A5BB">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1、绩效目标编制不完整、不细化；对绩效管理认识不全。主要原因编制绩效目标人员不够专业，应加强业务学习。</w:t>
      </w:r>
    </w:p>
    <w:p w14:paraId="6B82425D">
      <w:pPr>
        <w:pageBreakBefore w:val="0"/>
        <w:kinsoku/>
        <w:wordWrap/>
        <w:overflowPunct/>
        <w:topLinePunct w:val="0"/>
        <w:autoSpaceDE/>
        <w:autoSpaceDN/>
        <w:bidi w:val="0"/>
        <w:adjustRightInd/>
        <w:spacing w:line="360" w:lineRule="auto"/>
        <w:ind w:firstLine="560" w:firstLineChars="200"/>
        <w:rPr>
          <w:rFonts w:hint="eastAsia" w:ascii="仿宋_GB2312" w:hAnsi="Times New Roman" w:eastAsia="仿宋_GB2312" w:cs="Times New Roman"/>
          <w:color w:val="auto"/>
          <w:kern w:val="2"/>
          <w:sz w:val="28"/>
          <w:szCs w:val="24"/>
          <w:highlight w:val="none"/>
          <w:lang w:val="en-US" w:eastAsia="zh-CN" w:bidi="ar-SA"/>
        </w:rPr>
      </w:pPr>
      <w:r>
        <w:rPr>
          <w:rFonts w:hint="eastAsia"/>
          <w:color w:val="auto"/>
          <w:highlight w:val="none"/>
          <w:lang w:val="en-US" w:eastAsia="zh-CN"/>
        </w:rPr>
        <w:t>2、</w:t>
      </w:r>
      <w:r>
        <w:rPr>
          <w:rFonts w:hint="eastAsia" w:ascii="仿宋_GB2312"/>
          <w:color w:val="auto"/>
          <w:highlight w:val="none"/>
        </w:rPr>
        <w:t>财务管理水平有待提高。财务工作按部就班，缺乏创新，在精度和深度上欠缺，还需要进一步完善，尤其在项目建设方面还需要进一步严格。</w:t>
      </w:r>
    </w:p>
    <w:p w14:paraId="1F743D3C">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hAnsi="Times New Roman" w:cs="Times New Roman"/>
          <w:color w:val="auto"/>
          <w:kern w:val="2"/>
          <w:sz w:val="28"/>
          <w:szCs w:val="24"/>
          <w:highlight w:val="none"/>
          <w:lang w:val="en-US" w:eastAsia="zh-CN" w:bidi="ar-SA"/>
        </w:rPr>
        <w:t>3、</w:t>
      </w:r>
      <w:r>
        <w:rPr>
          <w:rFonts w:hint="eastAsia" w:ascii="仿宋_GB2312"/>
          <w:color w:val="auto"/>
          <w:highlight w:val="none"/>
        </w:rPr>
        <w:t>内部管理相关制度虽已建立，但管理上较为粗糙，部分未实际落实到位。</w:t>
      </w:r>
    </w:p>
    <w:p w14:paraId="10AA08A0">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2C04F643">
      <w:pPr>
        <w:spacing w:line="560" w:lineRule="exact"/>
        <w:ind w:firstLine="544" w:firstLineChars="200"/>
        <w:jc w:val="left"/>
        <w:rPr>
          <w:rFonts w:hint="eastAsia" w:ascii="仿宋" w:hAnsi="仿宋" w:eastAsia="仿宋" w:cs="仿宋"/>
          <w:color w:val="auto"/>
          <w:spacing w:val="-4"/>
          <w:kern w:val="44"/>
          <w:sz w:val="28"/>
          <w:szCs w:val="28"/>
          <w:highlight w:val="none"/>
          <w:lang w:val="en-US" w:eastAsia="zh-CN" w:bidi="ar-SA"/>
        </w:rPr>
      </w:pPr>
      <w:r>
        <w:rPr>
          <w:rFonts w:hint="eastAsia" w:ascii="仿宋" w:hAnsi="仿宋" w:eastAsia="仿宋" w:cs="仿宋"/>
          <w:color w:val="auto"/>
          <w:spacing w:val="-4"/>
          <w:kern w:val="44"/>
          <w:sz w:val="28"/>
          <w:szCs w:val="28"/>
          <w:highlight w:val="none"/>
          <w:lang w:val="en-US" w:eastAsia="zh-CN" w:bidi="ar-SA"/>
        </w:rPr>
        <w:t>1、应强化绩效理念。我单位需进一步强化预算绩效管理工作，加大绩效管理理念宣传力度，使每位干部切实认识到绩效评价的重要性。</w:t>
      </w:r>
    </w:p>
    <w:p w14:paraId="7B67D766">
      <w:pPr>
        <w:spacing w:line="560" w:lineRule="exact"/>
        <w:ind w:firstLine="544" w:firstLineChars="200"/>
        <w:jc w:val="left"/>
        <w:rPr>
          <w:rFonts w:hint="eastAsia" w:ascii="仿宋_GB2312"/>
          <w:color w:val="auto"/>
          <w:highlight w:val="none"/>
        </w:rPr>
      </w:pPr>
      <w:r>
        <w:rPr>
          <w:rFonts w:hint="eastAsia" w:ascii="仿宋" w:hAnsi="仿宋" w:eastAsia="仿宋" w:cs="仿宋"/>
          <w:color w:val="auto"/>
          <w:spacing w:val="-4"/>
          <w:kern w:val="44"/>
          <w:sz w:val="28"/>
          <w:szCs w:val="28"/>
          <w:highlight w:val="none"/>
          <w:lang w:val="en-US" w:eastAsia="zh-CN" w:bidi="ar-SA"/>
        </w:rPr>
        <w:t>2、</w:t>
      </w:r>
      <w:r>
        <w:rPr>
          <w:rFonts w:hint="eastAsia" w:ascii="仿宋_GB2312"/>
          <w:color w:val="auto"/>
          <w:highlight w:val="none"/>
        </w:rPr>
        <w:t>建议财政部门加强对各单位财务人员队伍建设的重视，加强对财务人员做好各项财务工作的指导和培训，尤其是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14:paraId="6C014FC8">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3、进一步完善和落实相关管理制度，全局上下应加强学习内部控制管理制度，严格遵照相关制度贯彻落实到位，做到精细化管理。</w:t>
      </w:r>
    </w:p>
    <w:p w14:paraId="5119FC73">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64BBEB23">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0C359E7D">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39B62880">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6216C35C">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6B0080F4">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AE30EE6">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EB4D4E2">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6247B2E5">
      <w:pPr>
        <w:ind w:firstLine="560"/>
        <w:rPr>
          <w:color w:val="auto"/>
          <w:highlight w:val="none"/>
        </w:rPr>
      </w:pPr>
      <w:r>
        <w:rPr>
          <w:rFonts w:hint="eastAsia"/>
          <w:color w:val="auto"/>
          <w:highlight w:val="none"/>
          <w:lang w:val="en-US" w:eastAsia="zh-CN"/>
        </w:rPr>
        <w:t>附件1：项目支出绩效评价绩效评价体系</w:t>
      </w:r>
    </w:p>
    <w:p w14:paraId="3E0B6B4A">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527F4042">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610F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C34A7">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C0906">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80688">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17F4E2">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617F4E2">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9A832">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2914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975F7">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4460CB"/>
    <w:rsid w:val="0CB12375"/>
    <w:rsid w:val="0D537DC9"/>
    <w:rsid w:val="0D885E3E"/>
    <w:rsid w:val="0DAE2941"/>
    <w:rsid w:val="0DB13246"/>
    <w:rsid w:val="0E5451B9"/>
    <w:rsid w:val="0E760F4E"/>
    <w:rsid w:val="0E7C28E2"/>
    <w:rsid w:val="0F9F0794"/>
    <w:rsid w:val="0FD82DB5"/>
    <w:rsid w:val="10652078"/>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7A58FC"/>
    <w:rsid w:val="29C05630"/>
    <w:rsid w:val="2A053F0F"/>
    <w:rsid w:val="2A0C569A"/>
    <w:rsid w:val="2A5C3075"/>
    <w:rsid w:val="2B1F5779"/>
    <w:rsid w:val="2BFD28D6"/>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BC42318"/>
    <w:rsid w:val="3C494A2A"/>
    <w:rsid w:val="3C9E1AD1"/>
    <w:rsid w:val="3CB0528D"/>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91B1594"/>
    <w:rsid w:val="69A50B98"/>
    <w:rsid w:val="69BD5A21"/>
    <w:rsid w:val="6ACE22AC"/>
    <w:rsid w:val="6CBF6EF4"/>
    <w:rsid w:val="6F0D6C22"/>
    <w:rsid w:val="6FD57E76"/>
    <w:rsid w:val="6FF06988"/>
    <w:rsid w:val="71801FA8"/>
    <w:rsid w:val="72B05F6E"/>
    <w:rsid w:val="73F727AA"/>
    <w:rsid w:val="74370315"/>
    <w:rsid w:val="745D7787"/>
    <w:rsid w:val="745F5557"/>
    <w:rsid w:val="74B60DFD"/>
    <w:rsid w:val="76C21ABB"/>
    <w:rsid w:val="76D2301A"/>
    <w:rsid w:val="774329A8"/>
    <w:rsid w:val="77861774"/>
    <w:rsid w:val="77C253BD"/>
    <w:rsid w:val="78393BDC"/>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First Indent"/>
    <w:basedOn w:val="6"/>
    <w:qFormat/>
    <w:uiPriority w:val="0"/>
    <w:pPr>
      <w:ind w:firstLine="420" w:firstLineChars="100"/>
    </w:pPr>
  </w:style>
  <w:style w:type="paragraph" w:styleId="8">
    <w:name w:val="Balloon Text"/>
    <w:basedOn w:val="1"/>
    <w:link w:val="23"/>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2"/>
    <w:basedOn w:val="1"/>
    <w:qFormat/>
    <w:uiPriority w:val="0"/>
    <w:pPr>
      <w:spacing w:after="120" w:line="480" w:lineRule="auto"/>
    </w:pPr>
    <w:rPr>
      <w:rFonts w:ascii="Times New Roman" w:hAnsi="Times New Roman" w:eastAsia="宋体" w:cs="Times New Roman"/>
    </w:rPr>
  </w:style>
  <w:style w:type="paragraph" w:styleId="12">
    <w:name w:val="Normal (Web)"/>
    <w:basedOn w:val="1"/>
    <w:unhideWhenUsed/>
    <w:qFormat/>
    <w:uiPriority w:val="0"/>
    <w:pPr>
      <w:spacing w:before="100" w:beforeLines="0" w:beforeAutospacing="1" w:after="100" w:afterLines="0" w:afterAutospacing="1"/>
      <w:jc w:val="left"/>
    </w:pPr>
    <w:rPr>
      <w:rFonts w:hint="default"/>
      <w:kern w:val="0"/>
      <w:sz w:val="24"/>
      <w:lang w:val="en-US" w:eastAsia="zh-CN"/>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字符"/>
    <w:basedOn w:val="15"/>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27</Pages>
  <Words>13484</Words>
  <Characters>13996</Characters>
  <Lines>71</Lines>
  <Paragraphs>20</Paragraphs>
  <TotalTime>0</TotalTime>
  <ScaleCrop>false</ScaleCrop>
  <LinksUpToDate>false</LinksUpToDate>
  <CharactersWithSpaces>13996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2025-05-21T02:28:35Z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